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F9CDD" w14:textId="16F05AFB" w:rsidR="008C1E44" w:rsidRDefault="008C1E44" w:rsidP="008C1E44">
      <w:pPr>
        <w:ind w:left="42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Lublin, dnia </w:t>
      </w:r>
      <w:r w:rsidR="00F77C74">
        <w:rPr>
          <w:rFonts w:ascii="Times New Roman" w:hAnsi="Times New Roman" w:cs="Times New Roman"/>
        </w:rPr>
        <w:t>1</w:t>
      </w:r>
      <w:r w:rsidR="00BE5E2F">
        <w:rPr>
          <w:rFonts w:ascii="Times New Roman" w:hAnsi="Times New Roman" w:cs="Times New Roman"/>
        </w:rPr>
        <w:t>6</w:t>
      </w:r>
      <w:r w:rsidR="00605A19">
        <w:rPr>
          <w:rFonts w:ascii="Times New Roman" w:hAnsi="Times New Roman" w:cs="Times New Roman"/>
        </w:rPr>
        <w:t>.0</w:t>
      </w:r>
      <w:r w:rsidR="00F77C7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.202</w:t>
      </w:r>
      <w:r w:rsidR="00F77C74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r.</w:t>
      </w:r>
    </w:p>
    <w:p w14:paraId="1D5189AD" w14:textId="47D47156" w:rsidR="008C1E44" w:rsidRDefault="008C1E44" w:rsidP="008C1E44">
      <w:pPr>
        <w:ind w:left="426"/>
        <w:rPr>
          <w:rFonts w:ascii="Times New Roman" w:hAnsi="Times New Roman" w:cs="Times New Roman"/>
          <w:b/>
        </w:rPr>
      </w:pPr>
      <w:r w:rsidRPr="00F01976">
        <w:rPr>
          <w:rFonts w:ascii="Times New Roman" w:hAnsi="Times New Roman" w:cs="Times New Roman"/>
          <w:b/>
        </w:rPr>
        <w:t xml:space="preserve">znak sprawy: </w:t>
      </w:r>
      <w:bookmarkStart w:id="1" w:name="_Hlk6479502"/>
      <w:r w:rsidRPr="00F01976">
        <w:rPr>
          <w:rFonts w:ascii="Times New Roman" w:hAnsi="Times New Roman" w:cs="Times New Roman"/>
          <w:b/>
        </w:rPr>
        <w:t>A-2401-</w:t>
      </w:r>
      <w:bookmarkEnd w:id="1"/>
      <w:r w:rsidR="00F77C74">
        <w:rPr>
          <w:rFonts w:ascii="Times New Roman" w:hAnsi="Times New Roman" w:cs="Times New Roman"/>
          <w:b/>
        </w:rPr>
        <w:t>18</w:t>
      </w:r>
      <w:r>
        <w:rPr>
          <w:rFonts w:ascii="Times New Roman" w:hAnsi="Times New Roman" w:cs="Times New Roman"/>
          <w:b/>
        </w:rPr>
        <w:t>/202</w:t>
      </w:r>
      <w:r w:rsidR="00F77C74">
        <w:rPr>
          <w:rFonts w:ascii="Times New Roman" w:hAnsi="Times New Roman" w:cs="Times New Roman"/>
          <w:b/>
        </w:rPr>
        <w:t>6</w:t>
      </w:r>
    </w:p>
    <w:p w14:paraId="5C1B7EF3" w14:textId="77777777" w:rsidR="008C1E44" w:rsidRDefault="008C1E44" w:rsidP="008C1E44">
      <w:pPr>
        <w:pStyle w:val="Tekstpodstawowy31"/>
        <w:spacing w:line="240" w:lineRule="auto"/>
        <w:rPr>
          <w:b/>
          <w:sz w:val="28"/>
          <w:szCs w:val="28"/>
        </w:rPr>
      </w:pPr>
    </w:p>
    <w:p w14:paraId="6B23D8A5" w14:textId="77777777" w:rsidR="008C1E44" w:rsidRDefault="008C1E44" w:rsidP="00BC552C">
      <w:pPr>
        <w:pStyle w:val="Tekstpodstawowy31"/>
        <w:spacing w:line="240" w:lineRule="auto"/>
        <w:rPr>
          <w:b/>
          <w:sz w:val="28"/>
          <w:szCs w:val="28"/>
        </w:rPr>
      </w:pPr>
    </w:p>
    <w:p w14:paraId="593B3391" w14:textId="77777777" w:rsidR="008C1E44" w:rsidRDefault="008C1E44" w:rsidP="008C1E44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  <w:r w:rsidRPr="00E610EA">
        <w:rPr>
          <w:b/>
          <w:sz w:val="28"/>
          <w:szCs w:val="28"/>
        </w:rPr>
        <w:t>WYJAŚNIENIA</w:t>
      </w:r>
      <w:r>
        <w:rPr>
          <w:b/>
          <w:sz w:val="28"/>
          <w:szCs w:val="28"/>
        </w:rPr>
        <w:t xml:space="preserve"> I ZMIANA</w:t>
      </w:r>
      <w:r w:rsidRPr="00E610EA">
        <w:rPr>
          <w:b/>
          <w:sz w:val="28"/>
          <w:szCs w:val="28"/>
        </w:rPr>
        <w:t xml:space="preserve"> TREŚCI </w:t>
      </w:r>
    </w:p>
    <w:p w14:paraId="4F3624CE" w14:textId="77777777" w:rsidR="008C1E44" w:rsidRPr="00E82151" w:rsidRDefault="008C1E44" w:rsidP="008C1E44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  <w:r w:rsidRPr="00E610EA">
        <w:rPr>
          <w:b/>
          <w:sz w:val="28"/>
          <w:szCs w:val="28"/>
        </w:rPr>
        <w:t>SPECYFIKACJI WAR</w:t>
      </w:r>
      <w:r w:rsidRPr="00474330">
        <w:rPr>
          <w:b/>
          <w:sz w:val="28"/>
          <w:szCs w:val="28"/>
        </w:rPr>
        <w:t>UNKÓW ZAMÓWIENIA</w:t>
      </w:r>
    </w:p>
    <w:p w14:paraId="6B2ED896" w14:textId="77777777" w:rsidR="008C1E44" w:rsidRDefault="008C1E44" w:rsidP="008C1E44">
      <w:pPr>
        <w:spacing w:line="276" w:lineRule="auto"/>
        <w:ind w:left="426"/>
        <w:jc w:val="center"/>
        <w:rPr>
          <w:rFonts w:ascii="Times New Roman" w:hAnsi="Times New Roman"/>
          <w:sz w:val="20"/>
          <w:szCs w:val="20"/>
          <w:lang w:bidi="pl-PL"/>
        </w:rPr>
      </w:pPr>
    </w:p>
    <w:p w14:paraId="7F37E5F4" w14:textId="77777777" w:rsidR="008C1E44" w:rsidRPr="00BA4A50" w:rsidRDefault="008C1E44" w:rsidP="008C1E44">
      <w:pPr>
        <w:overflowPunct/>
        <w:spacing w:line="276" w:lineRule="auto"/>
        <w:ind w:right="236"/>
        <w:jc w:val="center"/>
        <w:rPr>
          <w:rFonts w:ascii="Times New Roman" w:hAnsi="Times New Roman"/>
          <w:b/>
          <w:bCs/>
          <w:sz w:val="16"/>
          <w:szCs w:val="18"/>
          <w:lang w:bidi="pl-PL"/>
        </w:rPr>
      </w:pPr>
      <w:r w:rsidRPr="00BA4A50">
        <w:rPr>
          <w:rFonts w:ascii="Times New Roman" w:hAnsi="Times New Roman"/>
          <w:sz w:val="16"/>
          <w:szCs w:val="18"/>
          <w:lang w:bidi="pl-PL"/>
        </w:rPr>
        <w:t xml:space="preserve">w postępowaniu o udzielenie zamówienia publicznego </w:t>
      </w:r>
      <w:r w:rsidRPr="00BA4A50">
        <w:rPr>
          <w:rFonts w:ascii="Times New Roman" w:hAnsi="Times New Roman" w:cs="Times New Roman"/>
          <w:sz w:val="16"/>
          <w:szCs w:val="18"/>
        </w:rPr>
        <w:t xml:space="preserve">prowadzonego na podstawie art. 132 ustawy z dnia 11 września 2019 r. – Prawo zamówień publicznych  (Dz.U. z 2024 r. poz. 1320 z </w:t>
      </w:r>
      <w:proofErr w:type="spellStart"/>
      <w:r w:rsidRPr="00BA4A50">
        <w:rPr>
          <w:rFonts w:ascii="Times New Roman" w:hAnsi="Times New Roman" w:cs="Times New Roman"/>
          <w:sz w:val="16"/>
          <w:szCs w:val="18"/>
        </w:rPr>
        <w:t>późn</w:t>
      </w:r>
      <w:proofErr w:type="spellEnd"/>
      <w:r w:rsidRPr="00BA4A50">
        <w:rPr>
          <w:rFonts w:ascii="Times New Roman" w:hAnsi="Times New Roman" w:cs="Times New Roman"/>
          <w:sz w:val="16"/>
          <w:szCs w:val="18"/>
        </w:rPr>
        <w:t xml:space="preserve">. zm.) w trybie przetargu nieograniczonego </w:t>
      </w:r>
      <w:r w:rsidRPr="00BA4A50">
        <w:rPr>
          <w:rFonts w:ascii="Times New Roman" w:hAnsi="Times New Roman"/>
          <w:sz w:val="16"/>
          <w:szCs w:val="18"/>
          <w:lang w:bidi="pl-PL"/>
        </w:rPr>
        <w:t>pn.:</w:t>
      </w:r>
      <w:r w:rsidRPr="00BA4A50">
        <w:rPr>
          <w:rFonts w:ascii="Times New Roman" w:hAnsi="Times New Roman"/>
          <w:b/>
          <w:bCs/>
          <w:sz w:val="16"/>
          <w:szCs w:val="18"/>
          <w:lang w:bidi="pl-PL"/>
        </w:rPr>
        <w:t xml:space="preserve"> </w:t>
      </w:r>
    </w:p>
    <w:p w14:paraId="7894DEA1" w14:textId="79700D8F" w:rsidR="00F77C74" w:rsidRPr="00F77C74" w:rsidRDefault="00F77C74" w:rsidP="00F77C74">
      <w:pPr>
        <w:overflowPunct/>
        <w:spacing w:line="276" w:lineRule="auto"/>
        <w:ind w:left="250" w:right="236" w:firstLine="2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pl-PL" w:bidi="pl-PL"/>
        </w:rPr>
      </w:pPr>
      <w:bookmarkStart w:id="2" w:name="_Hlk224732858"/>
      <w:bookmarkStart w:id="3" w:name="_Hlk224731689"/>
      <w:bookmarkStart w:id="4" w:name="_Hlk205963698"/>
      <w:r w:rsidRPr="00F77C74">
        <w:rPr>
          <w:rFonts w:ascii="Times New Roman" w:eastAsia="Times New Roman" w:hAnsi="Times New Roman" w:cs="Times New Roman"/>
          <w:b/>
          <w:color w:val="000000"/>
          <w:sz w:val="28"/>
          <w:lang w:eastAsia="pl-PL" w:bidi="pl-PL"/>
        </w:rPr>
        <w:t xml:space="preserve">Dostawa spektrofotometru UV-Vis według katalogu </w:t>
      </w:r>
      <w:proofErr w:type="spellStart"/>
      <w:r w:rsidRPr="00F77C74">
        <w:rPr>
          <w:rFonts w:ascii="Times New Roman" w:eastAsia="Times New Roman" w:hAnsi="Times New Roman" w:cs="Times New Roman"/>
          <w:b/>
          <w:color w:val="000000"/>
          <w:sz w:val="28"/>
          <w:lang w:eastAsia="pl-PL" w:bidi="pl-PL"/>
        </w:rPr>
        <w:t>BioSens</w:t>
      </w:r>
      <w:proofErr w:type="spellEnd"/>
      <w:r w:rsidRPr="00F77C74">
        <w:rPr>
          <w:rFonts w:ascii="Times New Roman" w:eastAsia="Times New Roman" w:hAnsi="Times New Roman" w:cs="Times New Roman"/>
          <w:b/>
          <w:color w:val="000000"/>
          <w:sz w:val="28"/>
          <w:lang w:eastAsia="pl-PL" w:bidi="pl-PL"/>
        </w:rPr>
        <w:t xml:space="preserve"> lub równoważnego dla Instytutu Agrofizyki im. B. Dobrzańskiego Polskiej Akademii Nauk 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pl-PL" w:bidi="pl-PL"/>
        </w:rPr>
        <w:br/>
      </w:r>
      <w:r w:rsidRPr="00F77C74">
        <w:rPr>
          <w:rFonts w:ascii="Times New Roman" w:eastAsia="Times New Roman" w:hAnsi="Times New Roman" w:cs="Times New Roman"/>
          <w:b/>
          <w:color w:val="000000"/>
          <w:sz w:val="28"/>
          <w:lang w:eastAsia="pl-PL" w:bidi="pl-PL"/>
        </w:rPr>
        <w:t>w Lublinie – 1 sztuka</w:t>
      </w:r>
      <w:bookmarkEnd w:id="2"/>
    </w:p>
    <w:bookmarkEnd w:id="3"/>
    <w:bookmarkEnd w:id="4"/>
    <w:p w14:paraId="58FE132A" w14:textId="77777777" w:rsidR="008C1E44" w:rsidRDefault="008C1E44" w:rsidP="008C1E44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2632105F" w14:textId="77777777" w:rsidR="008C1E44" w:rsidRDefault="008C1E44" w:rsidP="008C1E44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69AAC561" w14:textId="77777777" w:rsidR="008C1E44" w:rsidRPr="0081322B" w:rsidRDefault="008C1E44" w:rsidP="008C1E44">
      <w:pPr>
        <w:numPr>
          <w:ilvl w:val="0"/>
          <w:numId w:val="1"/>
        </w:numPr>
        <w:suppressAutoHyphens/>
        <w:overflowPunct/>
        <w:spacing w:line="276" w:lineRule="auto"/>
        <w:ind w:left="426" w:hanging="295"/>
        <w:jc w:val="center"/>
        <w:rPr>
          <w:rFonts w:ascii="Times New Roman" w:hAnsi="Times New Roman"/>
          <w:b/>
          <w:color w:val="7030A0"/>
          <w:sz w:val="22"/>
          <w:szCs w:val="22"/>
        </w:rPr>
      </w:pPr>
      <w:r w:rsidRPr="009C277D">
        <w:rPr>
          <w:rFonts w:ascii="Times New Roman" w:hAnsi="Times New Roman"/>
          <w:b/>
          <w:color w:val="7030A0"/>
          <w:sz w:val="22"/>
          <w:szCs w:val="22"/>
        </w:rPr>
        <w:t>WYJAŚNIENIA TREŚCI SWZ</w:t>
      </w:r>
    </w:p>
    <w:p w14:paraId="57631545" w14:textId="77777777" w:rsidR="008C1E44" w:rsidRDefault="008C1E44" w:rsidP="008C1E44">
      <w:pPr>
        <w:spacing w:line="276" w:lineRule="auto"/>
        <w:ind w:right="-1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E4407C">
        <w:rPr>
          <w:rFonts w:ascii="Times New Roman" w:hAnsi="Times New Roman"/>
          <w:sz w:val="22"/>
          <w:szCs w:val="22"/>
        </w:rPr>
        <w:t xml:space="preserve">Zamawiający - </w:t>
      </w:r>
      <w:r w:rsidRPr="00E4407C">
        <w:rPr>
          <w:rFonts w:ascii="Times New Roman" w:hAnsi="Times New Roman"/>
          <w:bCs/>
          <w:sz w:val="22"/>
          <w:szCs w:val="22"/>
        </w:rPr>
        <w:t xml:space="preserve">Instytut Agrofizyki im. Bohdana Dobrzańskiego Polskiej Akademii Nauk w Lublinie, </w:t>
      </w:r>
      <w:r>
        <w:rPr>
          <w:rFonts w:ascii="Times New Roman" w:hAnsi="Times New Roman"/>
          <w:sz w:val="22"/>
          <w:szCs w:val="22"/>
        </w:rPr>
        <w:t xml:space="preserve">działając </w:t>
      </w:r>
      <w:r w:rsidRPr="00C94971">
        <w:rPr>
          <w:rFonts w:ascii="Times New Roman" w:hAnsi="Times New Roman"/>
          <w:sz w:val="22"/>
          <w:szCs w:val="22"/>
        </w:rPr>
        <w:t xml:space="preserve">podstawie art. 135 ust. 2 i 6 ustawy Prawo zamówień publicznych </w:t>
      </w:r>
      <w:r w:rsidRPr="00E4407C">
        <w:rPr>
          <w:rFonts w:ascii="Times New Roman" w:hAnsi="Times New Roman"/>
          <w:bCs/>
          <w:sz w:val="22"/>
          <w:szCs w:val="22"/>
        </w:rPr>
        <w:t>(</w:t>
      </w:r>
      <w:r w:rsidRPr="000450EE">
        <w:rPr>
          <w:rFonts w:ascii="Times New Roman" w:hAnsi="Times New Roman"/>
          <w:bCs/>
          <w:sz w:val="22"/>
          <w:szCs w:val="22"/>
        </w:rPr>
        <w:t>Dz.U. z 202</w:t>
      </w:r>
      <w:r>
        <w:rPr>
          <w:rFonts w:ascii="Times New Roman" w:hAnsi="Times New Roman"/>
          <w:bCs/>
          <w:sz w:val="22"/>
          <w:szCs w:val="22"/>
        </w:rPr>
        <w:t>4</w:t>
      </w:r>
      <w:r w:rsidRPr="000450EE">
        <w:rPr>
          <w:rFonts w:ascii="Times New Roman" w:hAnsi="Times New Roman"/>
          <w:bCs/>
          <w:sz w:val="22"/>
          <w:szCs w:val="22"/>
        </w:rPr>
        <w:t xml:space="preserve"> r. poz. 1</w:t>
      </w:r>
      <w:r>
        <w:rPr>
          <w:rFonts w:ascii="Times New Roman" w:hAnsi="Times New Roman"/>
          <w:bCs/>
          <w:sz w:val="22"/>
          <w:szCs w:val="22"/>
        </w:rPr>
        <w:t xml:space="preserve">320 z </w:t>
      </w:r>
      <w:proofErr w:type="spellStart"/>
      <w:r>
        <w:rPr>
          <w:rFonts w:ascii="Times New Roman" w:hAnsi="Times New Roman"/>
          <w:bCs/>
          <w:sz w:val="22"/>
          <w:szCs w:val="22"/>
        </w:rPr>
        <w:t>późn</w:t>
      </w:r>
      <w:proofErr w:type="spellEnd"/>
      <w:r>
        <w:rPr>
          <w:rFonts w:ascii="Times New Roman" w:hAnsi="Times New Roman"/>
          <w:bCs/>
          <w:sz w:val="22"/>
          <w:szCs w:val="22"/>
        </w:rPr>
        <w:t>. zm.</w:t>
      </w:r>
      <w:r w:rsidRPr="00E4407C">
        <w:rPr>
          <w:rFonts w:ascii="Times New Roman" w:hAnsi="Times New Roman"/>
          <w:bCs/>
          <w:sz w:val="22"/>
          <w:szCs w:val="22"/>
        </w:rPr>
        <w:t>)</w:t>
      </w:r>
      <w:r w:rsidRPr="00E4407C">
        <w:rPr>
          <w:rFonts w:ascii="Times New Roman" w:hAnsi="Times New Roman"/>
          <w:sz w:val="22"/>
          <w:szCs w:val="22"/>
        </w:rPr>
        <w:t xml:space="preserve">, zwanej dalej </w:t>
      </w:r>
      <w:r>
        <w:rPr>
          <w:rFonts w:ascii="Times New Roman" w:hAnsi="Times New Roman"/>
          <w:sz w:val="22"/>
          <w:szCs w:val="22"/>
        </w:rPr>
        <w:t>u</w:t>
      </w:r>
      <w:r w:rsidRPr="00E4407C">
        <w:rPr>
          <w:rFonts w:ascii="Times New Roman" w:hAnsi="Times New Roman"/>
          <w:sz w:val="22"/>
          <w:szCs w:val="22"/>
        </w:rPr>
        <w:t xml:space="preserve">stawą, w związku z wpłynięciem </w:t>
      </w:r>
      <w:r>
        <w:rPr>
          <w:rFonts w:ascii="Times New Roman" w:hAnsi="Times New Roman"/>
          <w:sz w:val="22"/>
          <w:szCs w:val="22"/>
        </w:rPr>
        <w:t>pytań</w:t>
      </w:r>
      <w:r w:rsidRPr="00E4407C">
        <w:rPr>
          <w:rFonts w:ascii="Times New Roman" w:hAnsi="Times New Roman"/>
          <w:sz w:val="22"/>
          <w:szCs w:val="22"/>
        </w:rPr>
        <w:t xml:space="preserve"> dot. treści specyfikacji warunków zamówienia (dalej: SWZ), </w:t>
      </w:r>
      <w:r>
        <w:rPr>
          <w:rFonts w:ascii="Times New Roman" w:hAnsi="Times New Roman"/>
          <w:sz w:val="22"/>
          <w:szCs w:val="22"/>
        </w:rPr>
        <w:t xml:space="preserve">udostępnia </w:t>
      </w:r>
      <w:r w:rsidRPr="00E4407C">
        <w:rPr>
          <w:rFonts w:ascii="Times New Roman" w:hAnsi="Times New Roman"/>
          <w:sz w:val="22"/>
          <w:szCs w:val="22"/>
        </w:rPr>
        <w:t xml:space="preserve">treść </w:t>
      </w:r>
      <w:r>
        <w:rPr>
          <w:rFonts w:ascii="Times New Roman" w:hAnsi="Times New Roman"/>
          <w:sz w:val="22"/>
          <w:szCs w:val="22"/>
        </w:rPr>
        <w:t>pytań</w:t>
      </w:r>
      <w:r w:rsidRPr="00E4407C">
        <w:rPr>
          <w:rFonts w:ascii="Times New Roman" w:hAnsi="Times New Roman"/>
          <w:sz w:val="22"/>
          <w:szCs w:val="22"/>
        </w:rPr>
        <w:t xml:space="preserve"> wraz z </w:t>
      </w:r>
      <w:r>
        <w:rPr>
          <w:rFonts w:ascii="Times New Roman" w:hAnsi="Times New Roman"/>
          <w:sz w:val="22"/>
          <w:szCs w:val="22"/>
        </w:rPr>
        <w:t>wyjaśnieniami</w:t>
      </w:r>
      <w:r w:rsidRPr="00E4407C">
        <w:rPr>
          <w:rFonts w:ascii="Times New Roman" w:hAnsi="Times New Roman"/>
          <w:sz w:val="22"/>
          <w:szCs w:val="22"/>
        </w:rPr>
        <w:t>:</w:t>
      </w:r>
    </w:p>
    <w:p w14:paraId="0F33DBA6" w14:textId="77777777" w:rsidR="008C1E44" w:rsidRDefault="008C1E44" w:rsidP="008C1E44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bookmarkStart w:id="5" w:name="_Hlk148341563"/>
    </w:p>
    <w:p w14:paraId="537E3224" w14:textId="77777777" w:rsidR="008C1E44" w:rsidRDefault="008C1E44" w:rsidP="008C1E44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bookmarkStart w:id="6" w:name="_Hlk164844349"/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Pytanie nr 1:</w:t>
      </w:r>
    </w:p>
    <w:p w14:paraId="674D48A3" w14:textId="77777777" w:rsidR="00F77C74" w:rsidRPr="00F77C74" w:rsidRDefault="00F77C74" w:rsidP="007F6E5E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bookmarkStart w:id="7" w:name="_Hlk208556913"/>
      <w:bookmarkEnd w:id="6"/>
      <w:r w:rsidRPr="00F77C74">
        <w:rPr>
          <w:rFonts w:ascii="Times New Roman" w:eastAsia="Arial" w:hAnsi="Times New Roman"/>
          <w:bCs/>
          <w:i/>
          <w:sz w:val="22"/>
          <w:szCs w:val="22"/>
        </w:rPr>
        <w:t xml:space="preserve">(Dot. 3) system optyczny: dwuwiązkowy </w:t>
      </w:r>
    </w:p>
    <w:p w14:paraId="1AE886BC" w14:textId="77777777" w:rsidR="00F77C74" w:rsidRPr="00F77C74" w:rsidRDefault="00F77C74" w:rsidP="007F6E5E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F77C74">
        <w:rPr>
          <w:rFonts w:ascii="Times New Roman" w:eastAsia="Arial" w:hAnsi="Times New Roman"/>
          <w:bCs/>
          <w:i/>
          <w:sz w:val="22"/>
          <w:szCs w:val="22"/>
        </w:rPr>
        <w:t xml:space="preserve">Prosimy o doprecyzowanie czy w zapytaniu ofertowym Zamawiający wymaga dostarczenia spektrofotometru dwuwiązkowego dwustanowiskowego czy też może być to spektrofotometr dwuwiązkowy jednostanowiskowy z tym samym gniazdem na kuwetę odniesienia lub na kuwetę pomiarową? </w:t>
      </w:r>
    </w:p>
    <w:p w14:paraId="658594E4" w14:textId="77777777" w:rsidR="00F77C74" w:rsidRPr="00F77C74" w:rsidRDefault="00F77C74" w:rsidP="007F6E5E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F77C74">
        <w:rPr>
          <w:rFonts w:ascii="Times New Roman" w:eastAsia="Arial" w:hAnsi="Times New Roman"/>
          <w:bCs/>
          <w:i/>
          <w:sz w:val="22"/>
          <w:szCs w:val="22"/>
        </w:rPr>
        <w:t>Precyzyjniej mówiąc czy wymagana jest architektura z dwoma niezależnymi miejscami pomiarowymi (ang. dual-</w:t>
      </w:r>
      <w:proofErr w:type="spellStart"/>
      <w:r w:rsidRPr="00F77C74">
        <w:rPr>
          <w:rFonts w:ascii="Times New Roman" w:eastAsia="Arial" w:hAnsi="Times New Roman"/>
          <w:bCs/>
          <w:i/>
          <w:sz w:val="22"/>
          <w:szCs w:val="22"/>
        </w:rPr>
        <w:t>cell</w:t>
      </w:r>
      <w:proofErr w:type="spellEnd"/>
      <w:r w:rsidRPr="00F77C74"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proofErr w:type="spellStart"/>
      <w:r w:rsidRPr="00F77C74">
        <w:rPr>
          <w:rFonts w:ascii="Times New Roman" w:eastAsia="Arial" w:hAnsi="Times New Roman"/>
          <w:bCs/>
          <w:i/>
          <w:sz w:val="22"/>
          <w:szCs w:val="22"/>
        </w:rPr>
        <w:t>holder</w:t>
      </w:r>
      <w:proofErr w:type="spellEnd"/>
      <w:r w:rsidRPr="00F77C74">
        <w:rPr>
          <w:rFonts w:ascii="Times New Roman" w:eastAsia="Arial" w:hAnsi="Times New Roman"/>
          <w:bCs/>
          <w:i/>
          <w:sz w:val="22"/>
          <w:szCs w:val="22"/>
        </w:rPr>
        <w:t xml:space="preserve">, </w:t>
      </w:r>
      <w:proofErr w:type="spellStart"/>
      <w:r w:rsidRPr="00F77C74">
        <w:rPr>
          <w:rFonts w:ascii="Times New Roman" w:eastAsia="Arial" w:hAnsi="Times New Roman"/>
          <w:bCs/>
          <w:i/>
          <w:sz w:val="22"/>
          <w:szCs w:val="22"/>
        </w:rPr>
        <w:t>two-cell</w:t>
      </w:r>
      <w:proofErr w:type="spellEnd"/>
      <w:r w:rsidRPr="00F77C74"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proofErr w:type="spellStart"/>
      <w:r w:rsidRPr="00F77C74">
        <w:rPr>
          <w:rFonts w:ascii="Times New Roman" w:eastAsia="Arial" w:hAnsi="Times New Roman"/>
          <w:bCs/>
          <w:i/>
          <w:sz w:val="22"/>
          <w:szCs w:val="22"/>
        </w:rPr>
        <w:t>position</w:t>
      </w:r>
      <w:proofErr w:type="spellEnd"/>
      <w:r w:rsidRPr="00F77C74">
        <w:rPr>
          <w:rFonts w:ascii="Times New Roman" w:eastAsia="Arial" w:hAnsi="Times New Roman"/>
          <w:bCs/>
          <w:i/>
          <w:sz w:val="22"/>
          <w:szCs w:val="22"/>
        </w:rPr>
        <w:t xml:space="preserve">), gdzie jednocześnie i fizycznie oddzielnie umieszczone są: kuweta z próbką badaną (kuweta pomiarowa) oraz kuweta z próbką odniesienia (kuweta referencyjna), co umożliwia równoczesny pomiar wzdłuż dwóch niezależnych ścieżek optycznych? </w:t>
      </w:r>
    </w:p>
    <w:p w14:paraId="50ADCA51" w14:textId="77777777" w:rsidR="00F77C74" w:rsidRPr="00F77C74" w:rsidRDefault="00F77C74" w:rsidP="007F6E5E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F77C74">
        <w:rPr>
          <w:rFonts w:ascii="Times New Roman" w:eastAsia="Arial" w:hAnsi="Times New Roman"/>
          <w:bCs/>
          <w:i/>
          <w:sz w:val="22"/>
          <w:szCs w:val="22"/>
        </w:rPr>
        <w:t>Alternatywnie, czy dopuszczalna jest konfiguracja jednostanowiskowa dwuwiązkowa (ang. single-</w:t>
      </w:r>
      <w:proofErr w:type="spellStart"/>
      <w:r w:rsidRPr="00F77C74">
        <w:rPr>
          <w:rFonts w:ascii="Times New Roman" w:eastAsia="Arial" w:hAnsi="Times New Roman"/>
          <w:bCs/>
          <w:i/>
          <w:sz w:val="22"/>
          <w:szCs w:val="22"/>
        </w:rPr>
        <w:t>cell</w:t>
      </w:r>
      <w:proofErr w:type="spellEnd"/>
      <w:r w:rsidRPr="00F77C74"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proofErr w:type="spellStart"/>
      <w:r w:rsidRPr="00F77C74">
        <w:rPr>
          <w:rFonts w:ascii="Times New Roman" w:eastAsia="Arial" w:hAnsi="Times New Roman"/>
          <w:bCs/>
          <w:i/>
          <w:sz w:val="22"/>
          <w:szCs w:val="22"/>
        </w:rPr>
        <w:t>holder</w:t>
      </w:r>
      <w:proofErr w:type="spellEnd"/>
      <w:r w:rsidRPr="00F77C74">
        <w:rPr>
          <w:rFonts w:ascii="Times New Roman" w:eastAsia="Arial" w:hAnsi="Times New Roman"/>
          <w:bCs/>
          <w:i/>
          <w:sz w:val="22"/>
          <w:szCs w:val="22"/>
        </w:rPr>
        <w:t>, one-</w:t>
      </w:r>
      <w:proofErr w:type="spellStart"/>
      <w:r w:rsidRPr="00F77C74">
        <w:rPr>
          <w:rFonts w:ascii="Times New Roman" w:eastAsia="Arial" w:hAnsi="Times New Roman"/>
          <w:bCs/>
          <w:i/>
          <w:sz w:val="22"/>
          <w:szCs w:val="22"/>
        </w:rPr>
        <w:t>cell</w:t>
      </w:r>
      <w:proofErr w:type="spellEnd"/>
      <w:r w:rsidRPr="00F77C74"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proofErr w:type="spellStart"/>
      <w:r w:rsidRPr="00F77C74">
        <w:rPr>
          <w:rFonts w:ascii="Times New Roman" w:eastAsia="Arial" w:hAnsi="Times New Roman"/>
          <w:bCs/>
          <w:i/>
          <w:sz w:val="22"/>
          <w:szCs w:val="22"/>
        </w:rPr>
        <w:t>position</w:t>
      </w:r>
      <w:proofErr w:type="spellEnd"/>
      <w:r w:rsidRPr="00F77C74">
        <w:rPr>
          <w:rFonts w:ascii="Times New Roman" w:eastAsia="Arial" w:hAnsi="Times New Roman"/>
          <w:bCs/>
          <w:i/>
          <w:sz w:val="22"/>
          <w:szCs w:val="22"/>
        </w:rPr>
        <w:t xml:space="preserve">) – w której kuweta referencyjna i pomiarowa muszą być umieszczone w tym samym gnieździe naprzemiennie – oraz gdzie wiązka referencyjna jest domyślnie prowadzona przez ścieżkę powietrzną (bez kuwety), celem korekcji dryfu źródła i detektora, ale bez korekcji wpływu matrycy i jej zmian? </w:t>
      </w:r>
    </w:p>
    <w:p w14:paraId="363756F3" w14:textId="77777777" w:rsidR="00F77C74" w:rsidRPr="00F77C74" w:rsidRDefault="00F77C74" w:rsidP="007F6E5E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F77C74">
        <w:rPr>
          <w:rFonts w:ascii="Times New Roman" w:eastAsia="Arial" w:hAnsi="Times New Roman"/>
          <w:bCs/>
          <w:i/>
          <w:sz w:val="22"/>
          <w:szCs w:val="22"/>
        </w:rPr>
        <w:t xml:space="preserve">Uzasadnienie wyższości spektrofotometru dwuwiązkowego dwustanowiskowego w stosunku do spektrofotometru dwuwiązkowego jednostanowiskowego: </w:t>
      </w:r>
    </w:p>
    <w:p w14:paraId="040F73BC" w14:textId="77777777" w:rsidR="00F77C74" w:rsidRPr="00F77C74" w:rsidRDefault="00F77C74" w:rsidP="007F6E5E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F77C74">
        <w:rPr>
          <w:rFonts w:ascii="Times New Roman" w:eastAsia="Arial" w:hAnsi="Times New Roman"/>
          <w:bCs/>
          <w:i/>
          <w:sz w:val="22"/>
          <w:szCs w:val="22"/>
        </w:rPr>
        <w:t xml:space="preserve">Spektrofotometry UV-Vis z dwiema niezależnymi miejscami na kuwety (dwuwiązkowe, dwustanowiskowe) są znacznie lepsze do większości zastosowań badawczych i analitycznych niż konfiguracje jednostanowiskowe, szczególnie tych opierających referencje (odnośnik) na "powietrzu" lub wymagających naprzemiennej wymiany kuwet. </w:t>
      </w:r>
    </w:p>
    <w:p w14:paraId="5FD7A366" w14:textId="77777777" w:rsidR="00F77C74" w:rsidRPr="00F77C74" w:rsidRDefault="00F77C74" w:rsidP="007F6E5E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F77C74">
        <w:rPr>
          <w:rFonts w:ascii="Times New Roman" w:eastAsia="Arial" w:hAnsi="Times New Roman"/>
          <w:bCs/>
          <w:i/>
          <w:sz w:val="22"/>
          <w:szCs w:val="22"/>
        </w:rPr>
        <w:t xml:space="preserve">Precyzyjna korekcja tła (Ślepa Próba) </w:t>
      </w:r>
    </w:p>
    <w:p w14:paraId="6EA4716B" w14:textId="77777777" w:rsidR="00F77C74" w:rsidRPr="00F77C74" w:rsidRDefault="00F77C74" w:rsidP="007F6E5E">
      <w:pPr>
        <w:numPr>
          <w:ilvl w:val="0"/>
          <w:numId w:val="9"/>
        </w:num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F77C74">
        <w:rPr>
          <w:rFonts w:ascii="Times New Roman" w:eastAsia="Arial" w:hAnsi="Times New Roman"/>
          <w:bCs/>
          <w:i/>
          <w:sz w:val="22"/>
          <w:szCs w:val="22"/>
        </w:rPr>
        <w:t xml:space="preserve">Dwustanowiskowy (wyższej klasy): Umożliwia stałe umieszczenie identycznej kuwety z pełną matrycą (ślepą próbą) w ścieżce referencyjnej. Wiązka referencyjna jest przez nią prowadzona w tym samym czasie, co wiązka pomiarowa przez próbkę. Gwarantuje to dokładne i ciągłe odejmowanie absorpcji pochodzącej od rozpuszczalnika, kuwety oraz wszelkich składników matrycy, które nie są próbką badaną + ciągłe uwzględnianie dryfu instrumentu (źródło światła, detektora). </w:t>
      </w:r>
    </w:p>
    <w:p w14:paraId="35A00F42" w14:textId="77777777" w:rsidR="00F77C74" w:rsidRPr="00F77C74" w:rsidRDefault="00F77C74" w:rsidP="007F6E5E">
      <w:pPr>
        <w:numPr>
          <w:ilvl w:val="0"/>
          <w:numId w:val="9"/>
        </w:num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F77C74">
        <w:rPr>
          <w:rFonts w:ascii="Times New Roman" w:eastAsia="Arial" w:hAnsi="Times New Roman"/>
          <w:bCs/>
          <w:i/>
          <w:sz w:val="22"/>
          <w:szCs w:val="22"/>
        </w:rPr>
        <w:t xml:space="preserve">Jednostanowiskowy (niższej klasy): Referencja "powietrze" (ang. </w:t>
      </w:r>
      <w:proofErr w:type="spellStart"/>
      <w:r w:rsidRPr="00F77C74">
        <w:rPr>
          <w:rFonts w:ascii="Times New Roman" w:eastAsia="Arial" w:hAnsi="Times New Roman"/>
          <w:bCs/>
          <w:i/>
          <w:sz w:val="22"/>
          <w:szCs w:val="22"/>
        </w:rPr>
        <w:t>air</w:t>
      </w:r>
      <w:proofErr w:type="spellEnd"/>
      <w:r w:rsidRPr="00F77C74">
        <w:rPr>
          <w:rFonts w:ascii="Times New Roman" w:eastAsia="Arial" w:hAnsi="Times New Roman"/>
          <w:bCs/>
          <w:i/>
          <w:sz w:val="22"/>
          <w:szCs w:val="22"/>
        </w:rPr>
        <w:t xml:space="preserve"> blank) koryguje jedynie dryf </w:t>
      </w:r>
      <w:r w:rsidRPr="00F77C74">
        <w:rPr>
          <w:rFonts w:ascii="Times New Roman" w:eastAsia="Arial" w:hAnsi="Times New Roman"/>
          <w:bCs/>
          <w:i/>
          <w:sz w:val="22"/>
          <w:szCs w:val="22"/>
        </w:rPr>
        <w:lastRenderedPageBreak/>
        <w:t xml:space="preserve">instrumentu (źródło światła, detektora). Nie koryguje absorpcji rozpuszczalnika, która może być znacząca, ani absorpcji kuwety, co prowadzi do systematycznych błędów w pomiarach stężeń i kinetyce. </w:t>
      </w:r>
    </w:p>
    <w:p w14:paraId="58761457" w14:textId="77777777" w:rsidR="00F77C74" w:rsidRPr="00F77C74" w:rsidRDefault="00F77C74" w:rsidP="007F6E5E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</w:p>
    <w:p w14:paraId="44F744BE" w14:textId="77777777" w:rsidR="00F77C74" w:rsidRPr="00F77C74" w:rsidRDefault="00F77C74" w:rsidP="007F6E5E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F77C74">
        <w:rPr>
          <w:rFonts w:ascii="Times New Roman" w:eastAsia="Arial" w:hAnsi="Times New Roman"/>
          <w:bCs/>
          <w:i/>
          <w:sz w:val="22"/>
          <w:szCs w:val="22"/>
        </w:rPr>
        <w:t xml:space="preserve">Jednoczesny pomiar a stabilność </w:t>
      </w:r>
    </w:p>
    <w:p w14:paraId="5D14FF85" w14:textId="185013E5" w:rsidR="00F77C74" w:rsidRDefault="00F77C74" w:rsidP="007F6E5E">
      <w:pPr>
        <w:numPr>
          <w:ilvl w:val="0"/>
          <w:numId w:val="10"/>
        </w:num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F77C74">
        <w:rPr>
          <w:rFonts w:ascii="Times New Roman" w:eastAsia="Arial" w:hAnsi="Times New Roman"/>
          <w:bCs/>
          <w:i/>
          <w:sz w:val="22"/>
          <w:szCs w:val="22"/>
        </w:rPr>
        <w:t xml:space="preserve">Dwustanowiskowy (wyższej klasy): Pomiar próbki badanej i próbki referencyjnej odbywa się jednocześnie. Oznacza to, że wszelkie krótkotrwałe fluktuacje w natężeniu źródła światła czy dryf temperaturowy, wpływ matrycy oraz materiału kuwety są natychmiast korygowane w czasie rzeczywistym. </w:t>
      </w:r>
    </w:p>
    <w:p w14:paraId="10781185" w14:textId="77777777" w:rsidR="00F77C74" w:rsidRPr="00F77C74" w:rsidRDefault="00F77C74" w:rsidP="007F6E5E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</w:p>
    <w:p w14:paraId="6944E80A" w14:textId="77777777" w:rsidR="00F77C74" w:rsidRPr="00F77C74" w:rsidRDefault="00F77C74" w:rsidP="007F6E5E">
      <w:pPr>
        <w:numPr>
          <w:ilvl w:val="0"/>
          <w:numId w:val="11"/>
        </w:num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F77C74">
        <w:rPr>
          <w:rFonts w:ascii="Times New Roman" w:eastAsia="Arial" w:hAnsi="Times New Roman"/>
          <w:bCs/>
          <w:i/>
          <w:sz w:val="22"/>
          <w:szCs w:val="22"/>
        </w:rPr>
        <w:t>Jednostanowiskowy (niższej klasy): w pierwszym etapie pomiaru na aparacie mierzona jest próbka w kuwecie jako próbka referencyjna (odniesienia) jako kalibracja wstępna (w konfiguracjach single-</w:t>
      </w:r>
      <w:proofErr w:type="spellStart"/>
      <w:r w:rsidRPr="00F77C74">
        <w:rPr>
          <w:rFonts w:ascii="Times New Roman" w:eastAsia="Arial" w:hAnsi="Times New Roman"/>
          <w:bCs/>
          <w:i/>
          <w:sz w:val="22"/>
          <w:szCs w:val="22"/>
        </w:rPr>
        <w:t>beam</w:t>
      </w:r>
      <w:proofErr w:type="spellEnd"/>
      <w:r w:rsidRPr="00F77C74">
        <w:rPr>
          <w:rFonts w:ascii="Times New Roman" w:eastAsia="Arial" w:hAnsi="Times New Roman"/>
          <w:bCs/>
          <w:i/>
          <w:sz w:val="22"/>
          <w:szCs w:val="22"/>
        </w:rPr>
        <w:t xml:space="preserve"> lub niektórych dual-</w:t>
      </w:r>
      <w:proofErr w:type="spellStart"/>
      <w:r w:rsidRPr="00F77C74">
        <w:rPr>
          <w:rFonts w:ascii="Times New Roman" w:eastAsia="Arial" w:hAnsi="Times New Roman"/>
          <w:bCs/>
          <w:i/>
          <w:sz w:val="22"/>
          <w:szCs w:val="22"/>
        </w:rPr>
        <w:t>beam</w:t>
      </w:r>
      <w:proofErr w:type="spellEnd"/>
      <w:r w:rsidRPr="00F77C74">
        <w:rPr>
          <w:rFonts w:ascii="Times New Roman" w:eastAsia="Arial" w:hAnsi="Times New Roman"/>
          <w:bCs/>
          <w:i/>
          <w:sz w:val="22"/>
          <w:szCs w:val="22"/>
        </w:rPr>
        <w:t xml:space="preserve"> – w obu przypadkach z naprzemienną wymianą kuwet). Po wymianie próbki referencyjnej na próbkę pomiarową, w trakcie pomiaru próbki pomiarowej nie koryguje zmian zachodzących między pomiarem kalibracyjnym a pomiarem próbki, a co najważniejsze nie koryguje się zmian zachodzących w matrycy związany z dryfem temperaturowym czy fluktuacjami związanymi z wpływem natężenia światła. </w:t>
      </w:r>
    </w:p>
    <w:p w14:paraId="1386C7D7" w14:textId="77777777" w:rsidR="00F77C74" w:rsidRPr="00F77C74" w:rsidRDefault="00F77C74" w:rsidP="007F6E5E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F77C74">
        <w:rPr>
          <w:rFonts w:ascii="Times New Roman" w:eastAsia="Arial" w:hAnsi="Times New Roman"/>
          <w:bCs/>
          <w:i/>
          <w:sz w:val="22"/>
          <w:szCs w:val="22"/>
        </w:rPr>
        <w:t xml:space="preserve">Dokładna Analiza Kinetyczna </w:t>
      </w:r>
    </w:p>
    <w:p w14:paraId="34AD2E6A" w14:textId="77777777" w:rsidR="00F77C74" w:rsidRPr="00F77C74" w:rsidRDefault="00F77C74" w:rsidP="007F6E5E">
      <w:pPr>
        <w:numPr>
          <w:ilvl w:val="0"/>
          <w:numId w:val="12"/>
        </w:num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F77C74">
        <w:rPr>
          <w:rFonts w:ascii="Times New Roman" w:eastAsia="Arial" w:hAnsi="Times New Roman"/>
          <w:bCs/>
          <w:i/>
          <w:sz w:val="22"/>
          <w:szCs w:val="22"/>
        </w:rPr>
        <w:t xml:space="preserve">Dwustanowiskowy (wyższej klasy): Niezbędny do dokładnych badań kinetycznych. Utrzymanie próbki referencyjnej w oddzielnym stanowisku pozwala na ciągłą korektę zmian w czasie, co jest kluczowe w enzymologii, badaniach szybkości reakcji czy stabilności związków. </w:t>
      </w:r>
    </w:p>
    <w:p w14:paraId="72DA71E5" w14:textId="77777777" w:rsidR="00F77C74" w:rsidRPr="00F77C74" w:rsidRDefault="00F77C74" w:rsidP="007F6E5E">
      <w:pPr>
        <w:numPr>
          <w:ilvl w:val="0"/>
          <w:numId w:val="12"/>
        </w:num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F77C74">
        <w:rPr>
          <w:rFonts w:ascii="Times New Roman" w:eastAsia="Arial" w:hAnsi="Times New Roman"/>
          <w:bCs/>
          <w:i/>
          <w:sz w:val="22"/>
          <w:szCs w:val="22"/>
        </w:rPr>
        <w:t xml:space="preserve">Jednostanowiskowy (niższej klasy): Całkowicie niepraktyczny do dokładnej kinetyki, ponieważ nie pozwala na jednoczesne monitorowanie i korekcję tła. </w:t>
      </w:r>
    </w:p>
    <w:p w14:paraId="415052C8" w14:textId="77777777" w:rsidR="00F77C74" w:rsidRPr="00F77C74" w:rsidRDefault="00F77C74" w:rsidP="007F6E5E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</w:p>
    <w:p w14:paraId="41848E69" w14:textId="77777777" w:rsidR="00F77C74" w:rsidRPr="00F77C74" w:rsidRDefault="00F77C74" w:rsidP="007F6E5E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F77C74">
        <w:rPr>
          <w:rFonts w:ascii="Times New Roman" w:eastAsia="Arial" w:hAnsi="Times New Roman"/>
          <w:bCs/>
          <w:i/>
          <w:sz w:val="22"/>
          <w:szCs w:val="22"/>
        </w:rPr>
        <w:t xml:space="preserve">Podsumowując: </w:t>
      </w:r>
    </w:p>
    <w:p w14:paraId="15581E20" w14:textId="77777777" w:rsidR="00F77C74" w:rsidRPr="00F77C74" w:rsidRDefault="00F77C74" w:rsidP="007F6E5E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F77C74">
        <w:rPr>
          <w:rFonts w:ascii="Times New Roman" w:eastAsia="Arial" w:hAnsi="Times New Roman"/>
          <w:bCs/>
          <w:i/>
          <w:sz w:val="22"/>
          <w:szCs w:val="22"/>
        </w:rPr>
        <w:t xml:space="preserve">Spektrofotometr dwuwiązkowy dwustanowiskowy jest standardem w wymagających laboratoriach badawczych i kontroli jakości, ponieważ zapewnia najwyższą dokładność, precyzję i stabilność wyników poprzez ciągłe, równoczesne odejmowanie absorpcji tła (blank) i eliminację fluktuacji instrumentalnych. Poza tym spektrofotometry dwuwiązkowe dwustanowiskowe są znacznie droższe niż aparaty dwuwiązkowe jednostanowiskowe, a koszty utrzymania oby dwu aparatów – wymiana co kilka lat lamp są identyczne. </w:t>
      </w:r>
    </w:p>
    <w:p w14:paraId="70886C24" w14:textId="77777777" w:rsidR="00F77C74" w:rsidRPr="00F77C74" w:rsidRDefault="00F77C74" w:rsidP="007F6E5E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F77C74">
        <w:rPr>
          <w:rFonts w:ascii="Times New Roman" w:eastAsia="Arial" w:hAnsi="Times New Roman"/>
          <w:bCs/>
          <w:i/>
          <w:sz w:val="22"/>
          <w:szCs w:val="22"/>
        </w:rPr>
        <w:t xml:space="preserve">Dlatego z powodów praktycznych oraz wiarygodności uzyskanych wyników w przypadku ich publikacji w dobrych czasopismach naukowych znacznie bardziej wartościowy wydaje się aparat dwuwiązkowy dwustanowiskowy. </w:t>
      </w:r>
    </w:p>
    <w:p w14:paraId="3CA99BF6" w14:textId="77777777" w:rsidR="00F77C74" w:rsidRPr="00F77C74" w:rsidRDefault="00F77C74" w:rsidP="007F6E5E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F77C74">
        <w:rPr>
          <w:rFonts w:ascii="Times New Roman" w:eastAsia="Arial" w:hAnsi="Times New Roman"/>
          <w:bCs/>
          <w:i/>
          <w:sz w:val="22"/>
          <w:szCs w:val="22"/>
        </w:rPr>
        <w:t xml:space="preserve">Jednoznaczne wskazanie jaki rodzaj spektrometru jest wymagany będzie miało istotny wpływ na cenę jaką każdy z oferentów może zaproponować, ponieważ cena aparatu dwuwiązkowego dwustanowiskowego jest około dwukrotnie większa niż aparatu dwuwiązkowego jednostanowiskowego. </w:t>
      </w:r>
    </w:p>
    <w:p w14:paraId="5317F5B5" w14:textId="51D10202" w:rsidR="00F77C74" w:rsidRPr="00F77C74" w:rsidRDefault="00F77C74" w:rsidP="007F6E5E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F77C74">
        <w:rPr>
          <w:rFonts w:ascii="Times New Roman" w:eastAsia="Arial" w:hAnsi="Times New Roman"/>
          <w:bCs/>
          <w:i/>
          <w:iCs/>
          <w:sz w:val="22"/>
          <w:szCs w:val="22"/>
        </w:rPr>
        <w:t>Zgoda Państwa zwiększy konkurencję, co również będzie miało pozytywny wpływ na cenę.</w:t>
      </w:r>
    </w:p>
    <w:p w14:paraId="6DDF3F7C" w14:textId="77777777" w:rsidR="008D0203" w:rsidRDefault="008D0203" w:rsidP="008C1E44">
      <w:pPr>
        <w:spacing w:line="264" w:lineRule="auto"/>
        <w:rPr>
          <w:rFonts w:ascii="Times New Roman" w:eastAsia="Arial" w:hAnsi="Times New Roman"/>
          <w:bCs/>
          <w:i/>
          <w:sz w:val="22"/>
          <w:szCs w:val="22"/>
        </w:rPr>
      </w:pPr>
    </w:p>
    <w:p w14:paraId="31C46313" w14:textId="422A5A84" w:rsidR="008C1E44" w:rsidRPr="00D531BA" w:rsidRDefault="008C1E44" w:rsidP="008C1E44">
      <w:pPr>
        <w:spacing w:line="264" w:lineRule="auto"/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</w:pPr>
      <w:r w:rsidRPr="00D531BA"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  <w:t xml:space="preserve">Odpowiedź na pytanie nr </w:t>
      </w:r>
      <w:r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  <w:t>1</w:t>
      </w:r>
      <w:r w:rsidRPr="00D531BA"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  <w:t>:</w:t>
      </w:r>
    </w:p>
    <w:bookmarkEnd w:id="5"/>
    <w:bookmarkEnd w:id="7"/>
    <w:p w14:paraId="33B8D185" w14:textId="77777777" w:rsidR="008C1E44" w:rsidRDefault="008C1E44" w:rsidP="008C1E44">
      <w:pPr>
        <w:jc w:val="both"/>
        <w:rPr>
          <w:rFonts w:ascii="Times New Roman" w:hAnsi="Times New Roman" w:cs="Times New Roman"/>
          <w:i/>
          <w:sz w:val="22"/>
        </w:rPr>
      </w:pPr>
    </w:p>
    <w:p w14:paraId="2F72F175" w14:textId="03D822B6" w:rsidR="000B2FC2" w:rsidRDefault="00F77C74" w:rsidP="005E3958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bookmarkStart w:id="8" w:name="_Hlk208556931"/>
      <w:r w:rsidRPr="00F77C74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 xml:space="preserve">Zamawiający wymaga dostarczenia spektrofotometru dwuwiązkowego </w:t>
      </w:r>
      <w:r w:rsidRPr="00F77C74">
        <w:rPr>
          <w:rFonts w:ascii="Times New Roman" w:hAnsi="Times New Roman" w:cs="Times New Roman"/>
          <w:b/>
          <w:bCs/>
          <w:i/>
          <w:sz w:val="22"/>
          <w:szCs w:val="22"/>
          <w:highlight w:val="lightGray"/>
          <w:lang w:eastAsia="pl-PL"/>
        </w:rPr>
        <w:t>dwustanowiskowego</w:t>
      </w:r>
      <w:r w:rsidRPr="00F77C74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>.</w:t>
      </w:r>
      <w:r w:rsidR="00C820C2" w:rsidRPr="00C820C2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 xml:space="preserve"> </w:t>
      </w:r>
      <w:r w:rsidR="002F265F" w:rsidRPr="002F265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>W związku z powyższym zmianie ulega Załącznik nr 1 do SWZ stanowiący Kosztorys ofertowy/Opis przedmiotu zamówienia (wersja jednolita w załączeniu</w:t>
      </w:r>
      <w:r w:rsidR="002F265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>, zmiany zaznaczono kolorem zielonym</w:t>
      </w:r>
      <w:r w:rsidR="002F265F" w:rsidRPr="002F265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>).</w:t>
      </w:r>
    </w:p>
    <w:p w14:paraId="72BF4DE4" w14:textId="77777777" w:rsidR="00002691" w:rsidRDefault="00002691" w:rsidP="005E3958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</w:p>
    <w:p w14:paraId="04F078C0" w14:textId="31F8C38E" w:rsidR="005E3958" w:rsidRDefault="005E3958" w:rsidP="005E3958">
      <w:pPr>
        <w:spacing w:line="264" w:lineRule="auto"/>
        <w:jc w:val="both"/>
        <w:rPr>
          <w:rFonts w:ascii="Times New Roman" w:hAnsi="Times New Roman" w:cs="Times New Roman"/>
          <w:bCs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Pytanie nr 2:</w:t>
      </w:r>
    </w:p>
    <w:p w14:paraId="6C4BF93C" w14:textId="2CA72EF9" w:rsidR="00F77C74" w:rsidRPr="00F77C74" w:rsidRDefault="00F77C74" w:rsidP="00F77C74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bookmarkStart w:id="9" w:name="_Hlk208556993"/>
      <w:bookmarkEnd w:id="8"/>
      <w:r>
        <w:rPr>
          <w:rFonts w:ascii="Times New Roman" w:eastAsia="Arial" w:hAnsi="Times New Roman"/>
          <w:bCs/>
          <w:i/>
          <w:sz w:val="22"/>
          <w:szCs w:val="22"/>
        </w:rPr>
        <w:t>C</w:t>
      </w:r>
      <w:r w:rsidRPr="00F77C74">
        <w:rPr>
          <w:rFonts w:ascii="Times New Roman" w:eastAsia="Arial" w:hAnsi="Times New Roman"/>
          <w:bCs/>
          <w:i/>
          <w:sz w:val="22"/>
          <w:szCs w:val="22"/>
        </w:rPr>
        <w:t>zy Zamawiający dopuści usunięcie zapisu §3 Gwarancja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F77C74">
        <w:rPr>
          <w:rFonts w:ascii="Times New Roman" w:eastAsia="Arial" w:hAnsi="Times New Roman"/>
          <w:bCs/>
          <w:i/>
          <w:sz w:val="22"/>
          <w:szCs w:val="22"/>
        </w:rPr>
        <w:t>punkt 7 w zakresie odpowiedzialności za zwłokę w naprawie przedmiotu umowy jako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F77C74">
        <w:rPr>
          <w:rFonts w:ascii="Times New Roman" w:eastAsia="Arial" w:hAnsi="Times New Roman"/>
          <w:bCs/>
          <w:i/>
          <w:sz w:val="22"/>
          <w:szCs w:val="22"/>
        </w:rPr>
        <w:t>nadmiernie rygorystycznego.</w:t>
      </w:r>
    </w:p>
    <w:p w14:paraId="4110A7C4" w14:textId="0C1B309E" w:rsidR="00BC552C" w:rsidRDefault="00F77C74" w:rsidP="00F77C74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F77C74">
        <w:rPr>
          <w:rFonts w:ascii="Times New Roman" w:eastAsia="Arial" w:hAnsi="Times New Roman"/>
          <w:bCs/>
          <w:i/>
          <w:sz w:val="22"/>
          <w:szCs w:val="22"/>
        </w:rPr>
        <w:t>Przedmiotowy zapis nie uwzględnia okoliczności niezależnych od Wykonawcy, takich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F77C74">
        <w:rPr>
          <w:rFonts w:ascii="Times New Roman" w:eastAsia="Arial" w:hAnsi="Times New Roman"/>
          <w:bCs/>
          <w:i/>
          <w:sz w:val="22"/>
          <w:szCs w:val="22"/>
        </w:rPr>
        <w:t>jak dostępność części zamiennych czy procedury serwisowe producenta, co powoduje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F77C74">
        <w:rPr>
          <w:rFonts w:ascii="Times New Roman" w:eastAsia="Arial" w:hAnsi="Times New Roman"/>
          <w:bCs/>
          <w:i/>
          <w:sz w:val="22"/>
          <w:szCs w:val="22"/>
        </w:rPr>
        <w:t>przeniesienie na Wykonawcę ryzyka, na które nie ma on realnego wpływu.</w:t>
      </w:r>
    </w:p>
    <w:p w14:paraId="0A24D4B3" w14:textId="77777777" w:rsidR="00F77C74" w:rsidRPr="00F77C74" w:rsidRDefault="00F77C74" w:rsidP="00F77C74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</w:p>
    <w:p w14:paraId="580209EC" w14:textId="33DD04DF" w:rsidR="005E3958" w:rsidRPr="005E3958" w:rsidRDefault="005E3958" w:rsidP="005E3958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  <w:r w:rsidRPr="005E3958"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lastRenderedPageBreak/>
        <w:t xml:space="preserve">Odpowiedź na pytanie nr </w:t>
      </w:r>
      <w:r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>2</w:t>
      </w:r>
      <w:r w:rsidRPr="005E3958"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>:</w:t>
      </w:r>
    </w:p>
    <w:bookmarkEnd w:id="9"/>
    <w:p w14:paraId="4F23370E" w14:textId="3F0EA152" w:rsidR="00F5182C" w:rsidRPr="00456BBC" w:rsidRDefault="00456BBC" w:rsidP="00456BBC">
      <w:pPr>
        <w:spacing w:line="264" w:lineRule="auto"/>
        <w:jc w:val="both"/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</w:pPr>
      <w:r w:rsidRPr="00456BBC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 xml:space="preserve">Zamawiający nie </w:t>
      </w:r>
      <w:r w:rsidR="00F77C74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 xml:space="preserve">wyraża zgody na przedmiotową zmianę. </w:t>
      </w:r>
      <w:r w:rsidR="00F5182C" w:rsidRPr="00BE5E2F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>W związku z powyższym Zamawiający podtrzymuje zapisy SWZ</w:t>
      </w:r>
      <w:r w:rsidR="00F5182C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>.</w:t>
      </w:r>
    </w:p>
    <w:p w14:paraId="5361DF61" w14:textId="77777777" w:rsidR="00ED6FB1" w:rsidRDefault="00ED6FB1" w:rsidP="008C1E44">
      <w:pPr>
        <w:spacing w:line="264" w:lineRule="auto"/>
        <w:jc w:val="both"/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</w:pPr>
    </w:p>
    <w:p w14:paraId="11983F3E" w14:textId="77777777" w:rsidR="008C1E44" w:rsidRDefault="008C1E44" w:rsidP="008C1E44">
      <w:pPr>
        <w:numPr>
          <w:ilvl w:val="0"/>
          <w:numId w:val="1"/>
        </w:numPr>
        <w:suppressAutoHyphens/>
        <w:overflowPunct/>
        <w:spacing w:line="276" w:lineRule="auto"/>
        <w:ind w:left="0" w:hanging="295"/>
        <w:jc w:val="center"/>
        <w:rPr>
          <w:rFonts w:ascii="Times New Roman" w:hAnsi="Times New Roman"/>
          <w:b/>
          <w:color w:val="7030A0"/>
          <w:sz w:val="22"/>
          <w:szCs w:val="22"/>
        </w:rPr>
      </w:pPr>
      <w:r w:rsidRPr="009C277D">
        <w:rPr>
          <w:rFonts w:ascii="Times New Roman" w:hAnsi="Times New Roman"/>
          <w:b/>
          <w:color w:val="7030A0"/>
          <w:sz w:val="22"/>
          <w:szCs w:val="22"/>
        </w:rPr>
        <w:t>ZMIANA TREŚCI SWZ</w:t>
      </w:r>
    </w:p>
    <w:p w14:paraId="18BEF5D5" w14:textId="77777777" w:rsidR="008C1E44" w:rsidRPr="009C277D" w:rsidRDefault="008C1E44" w:rsidP="008C1E44">
      <w:pPr>
        <w:spacing w:line="276" w:lineRule="auto"/>
        <w:rPr>
          <w:rFonts w:ascii="Times New Roman" w:hAnsi="Times New Roman"/>
          <w:b/>
          <w:color w:val="7030A0"/>
          <w:sz w:val="22"/>
          <w:szCs w:val="22"/>
        </w:rPr>
      </w:pPr>
    </w:p>
    <w:p w14:paraId="70E9AAB7" w14:textId="77777777" w:rsidR="008C1E44" w:rsidRDefault="008C1E44" w:rsidP="008C1E44">
      <w:pPr>
        <w:spacing w:line="264" w:lineRule="auto"/>
        <w:jc w:val="both"/>
        <w:rPr>
          <w:rFonts w:ascii="Times New Roman" w:eastAsia="Arial" w:hAnsi="Times New Roman"/>
          <w:bCs/>
          <w:sz w:val="22"/>
          <w:szCs w:val="22"/>
        </w:rPr>
      </w:pPr>
      <w:r w:rsidRPr="0038320B">
        <w:rPr>
          <w:rFonts w:ascii="Times New Roman" w:hAnsi="Times New Roman"/>
          <w:sz w:val="22"/>
          <w:szCs w:val="22"/>
        </w:rPr>
        <w:t xml:space="preserve">Zamawiający, działając na podstawie art. 137 ust. 1 ustawy, dokonuje zmiany treści SWZ w następującym zakresie </w:t>
      </w:r>
      <w:r w:rsidRPr="00E4407C">
        <w:rPr>
          <w:rFonts w:ascii="Times New Roman" w:eastAsia="Arial" w:hAnsi="Times New Roman"/>
          <w:bCs/>
          <w:sz w:val="22"/>
          <w:szCs w:val="22"/>
        </w:rPr>
        <w:t>(zmiany dla ułatwienia porównania z pierwotną treścią</w:t>
      </w:r>
      <w:r>
        <w:rPr>
          <w:rFonts w:ascii="Times New Roman" w:eastAsia="Arial" w:hAnsi="Times New Roman"/>
          <w:bCs/>
          <w:sz w:val="22"/>
          <w:szCs w:val="22"/>
        </w:rPr>
        <w:t xml:space="preserve"> SWZ</w:t>
      </w:r>
      <w:r w:rsidRPr="00E4407C">
        <w:rPr>
          <w:rFonts w:ascii="Times New Roman" w:eastAsia="Arial" w:hAnsi="Times New Roman"/>
          <w:bCs/>
          <w:sz w:val="22"/>
          <w:szCs w:val="22"/>
        </w:rPr>
        <w:t xml:space="preserve"> podkreślono kolorem </w:t>
      </w:r>
      <w:r>
        <w:rPr>
          <w:rFonts w:ascii="Times New Roman" w:eastAsia="Arial" w:hAnsi="Times New Roman"/>
          <w:bCs/>
          <w:sz w:val="22"/>
          <w:szCs w:val="22"/>
        </w:rPr>
        <w:t>zielonym</w:t>
      </w:r>
      <w:r w:rsidRPr="00E4407C">
        <w:rPr>
          <w:rFonts w:ascii="Times New Roman" w:eastAsia="Arial" w:hAnsi="Times New Roman"/>
          <w:bCs/>
          <w:sz w:val="22"/>
          <w:szCs w:val="22"/>
        </w:rPr>
        <w:t>):</w:t>
      </w:r>
    </w:p>
    <w:p w14:paraId="4F47337A" w14:textId="77777777" w:rsidR="008C1E44" w:rsidRDefault="008C1E44" w:rsidP="008C1E44">
      <w:pPr>
        <w:spacing w:line="264" w:lineRule="auto"/>
        <w:jc w:val="both"/>
        <w:rPr>
          <w:rFonts w:ascii="Times New Roman" w:eastAsia="Arial" w:hAnsi="Times New Roman"/>
          <w:bCs/>
          <w:sz w:val="22"/>
          <w:szCs w:val="22"/>
        </w:rPr>
      </w:pPr>
    </w:p>
    <w:p w14:paraId="798EB90A" w14:textId="77777777" w:rsidR="008C1E44" w:rsidRPr="00E610EA" w:rsidRDefault="008C1E44" w:rsidP="008C1E44">
      <w:pPr>
        <w:spacing w:line="264" w:lineRule="auto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r w:rsidRPr="00E610EA"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Zmiana nr 1</w:t>
      </w:r>
      <w:r w:rsidRPr="00E610EA">
        <w:rPr>
          <w:rFonts w:ascii="Times New Roman" w:hAnsi="Times New Roman" w:cs="Times New Roman"/>
          <w:b/>
          <w:bCs/>
          <w:sz w:val="22"/>
          <w:szCs w:val="22"/>
          <w:u w:val="single"/>
          <w:lang w:eastAsia="pl-PL"/>
        </w:rPr>
        <w:t>:</w:t>
      </w:r>
    </w:p>
    <w:p w14:paraId="735DC026" w14:textId="77777777" w:rsidR="008C1E44" w:rsidRPr="00EA46E4" w:rsidRDefault="008C1E44" w:rsidP="008C1E44">
      <w:pPr>
        <w:jc w:val="both"/>
        <w:rPr>
          <w:rFonts w:ascii="Times New Roman" w:eastAsia="Arial" w:hAnsi="Times New Roman" w:cs="Times New Roman"/>
          <w:bCs/>
          <w:sz w:val="22"/>
          <w:szCs w:val="22"/>
          <w:lang w:val="x-none"/>
        </w:rPr>
      </w:pPr>
      <w:r w:rsidRPr="00E610EA">
        <w:rPr>
          <w:rFonts w:ascii="Times New Roman" w:eastAsia="Arial" w:hAnsi="Times New Roman" w:cs="Times New Roman"/>
          <w:bCs/>
          <w:sz w:val="22"/>
          <w:szCs w:val="22"/>
        </w:rPr>
        <w:t xml:space="preserve">Zmianie ulegają ustępy 1 i </w:t>
      </w:r>
      <w:r>
        <w:rPr>
          <w:rFonts w:ascii="Times New Roman" w:eastAsia="Arial" w:hAnsi="Times New Roman" w:cs="Times New Roman"/>
          <w:bCs/>
          <w:sz w:val="22"/>
          <w:szCs w:val="22"/>
        </w:rPr>
        <w:t>3</w:t>
      </w:r>
      <w:r w:rsidRPr="00E610EA">
        <w:rPr>
          <w:rFonts w:ascii="Times New Roman" w:eastAsia="Arial" w:hAnsi="Times New Roman" w:cs="Times New Roman"/>
          <w:bCs/>
          <w:sz w:val="22"/>
          <w:szCs w:val="22"/>
        </w:rPr>
        <w:t xml:space="preserve"> rozdziału X</w:t>
      </w:r>
      <w:r>
        <w:rPr>
          <w:rFonts w:ascii="Times New Roman" w:eastAsia="Arial" w:hAnsi="Times New Roman" w:cs="Times New Roman"/>
          <w:bCs/>
          <w:sz w:val="22"/>
          <w:szCs w:val="22"/>
        </w:rPr>
        <w:t>V</w:t>
      </w:r>
      <w:r w:rsidRPr="00E610EA">
        <w:rPr>
          <w:rFonts w:ascii="Times New Roman" w:eastAsia="Arial" w:hAnsi="Times New Roman" w:cs="Times New Roman"/>
          <w:bCs/>
          <w:sz w:val="22"/>
          <w:szCs w:val="22"/>
        </w:rPr>
        <w:t xml:space="preserve"> </w:t>
      </w:r>
      <w:bookmarkStart w:id="10" w:name="_Toc66267575"/>
      <w:r w:rsidRPr="00E610EA">
        <w:rPr>
          <w:rFonts w:ascii="Times New Roman" w:eastAsia="Arial" w:hAnsi="Times New Roman" w:cs="Times New Roman"/>
          <w:bCs/>
          <w:sz w:val="22"/>
          <w:szCs w:val="22"/>
        </w:rPr>
        <w:t>SWZ „</w:t>
      </w:r>
      <w:bookmarkEnd w:id="10"/>
      <w:r w:rsidRPr="0038320B">
        <w:rPr>
          <w:rFonts w:ascii="Times New Roman" w:eastAsia="Arial" w:hAnsi="Times New Roman" w:cs="Times New Roman"/>
          <w:bCs/>
          <w:sz w:val="22"/>
          <w:szCs w:val="22"/>
          <w:lang w:bidi="pl-PL"/>
        </w:rPr>
        <w:t>MIEJSCE I TERMIN SKŁADANIA ORAZ OTWARCIA OFERT</w:t>
      </w:r>
      <w:r w:rsidRPr="00E610EA">
        <w:rPr>
          <w:rFonts w:ascii="Times New Roman" w:eastAsia="Arial" w:hAnsi="Times New Roman" w:cs="Times New Roman"/>
          <w:bCs/>
          <w:sz w:val="22"/>
          <w:szCs w:val="22"/>
          <w:lang w:bidi="pl-PL"/>
        </w:rPr>
        <w:t>”</w:t>
      </w:r>
      <w:r w:rsidRPr="00E610EA">
        <w:rPr>
          <w:rFonts w:ascii="Times New Roman" w:eastAsia="Arial" w:hAnsi="Times New Roman" w:cs="Times New Roman"/>
          <w:bCs/>
          <w:sz w:val="22"/>
          <w:szCs w:val="22"/>
        </w:rPr>
        <w:t>, które w miejsce dotychczasowej treści otrzymują treść:</w:t>
      </w:r>
    </w:p>
    <w:p w14:paraId="6EA15408" w14:textId="77777777" w:rsidR="008C1E44" w:rsidRPr="004515F1" w:rsidRDefault="008C1E44" w:rsidP="008C1E44">
      <w:pPr>
        <w:keepNext/>
        <w:keepLines/>
        <w:numPr>
          <w:ilvl w:val="0"/>
          <w:numId w:val="2"/>
        </w:numPr>
        <w:overflowPunct/>
        <w:spacing w:before="240"/>
        <w:outlineLvl w:val="0"/>
        <w:rPr>
          <w:rFonts w:ascii="Times New Roman" w:eastAsia="Times New Roman" w:hAnsi="Times New Roman" w:cs="Times New Roman"/>
          <w:b/>
          <w:color w:val="2F5496"/>
          <w:sz w:val="20"/>
          <w:szCs w:val="20"/>
          <w:lang w:eastAsia="pl-PL" w:bidi="pl-PL"/>
        </w:rPr>
      </w:pPr>
      <w:bookmarkStart w:id="11" w:name="bookmark315"/>
      <w:bookmarkStart w:id="12" w:name="_Toc25559934"/>
      <w:bookmarkStart w:id="13" w:name="_Toc199321862"/>
      <w:r w:rsidRPr="004515F1">
        <w:rPr>
          <w:rFonts w:ascii="Times New Roman" w:eastAsia="Times New Roman" w:hAnsi="Times New Roman" w:cs="Times New Roman"/>
          <w:b/>
          <w:color w:val="2F5496"/>
          <w:sz w:val="20"/>
          <w:szCs w:val="20"/>
          <w:lang w:eastAsia="pl-PL" w:bidi="pl-PL"/>
        </w:rPr>
        <w:t>MIEJSCE I TERMIN SKŁADANIA ORAZ OTWARCIA OFERT</w:t>
      </w:r>
      <w:bookmarkEnd w:id="11"/>
      <w:bookmarkEnd w:id="12"/>
      <w:bookmarkEnd w:id="13"/>
    </w:p>
    <w:p w14:paraId="3E21BC34" w14:textId="77777777" w:rsidR="008C1E44" w:rsidRPr="004515F1" w:rsidRDefault="008C1E44" w:rsidP="008C1E44">
      <w:pPr>
        <w:ind w:left="284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14" w:name="bookmark312"/>
      <w:bookmarkStart w:id="15" w:name="bookmark313"/>
      <w:bookmarkStart w:id="16" w:name="bookmark316"/>
      <w:bookmarkStart w:id="17" w:name="_Toc25309070"/>
      <w:bookmarkStart w:id="18" w:name="_Toc25559935"/>
    </w:p>
    <w:bookmarkEnd w:id="14"/>
    <w:bookmarkEnd w:id="15"/>
    <w:bookmarkEnd w:id="16"/>
    <w:bookmarkEnd w:id="17"/>
    <w:bookmarkEnd w:id="18"/>
    <w:p w14:paraId="2F3DF620" w14:textId="5F21871B" w:rsidR="008C1E44" w:rsidRPr="004515F1" w:rsidRDefault="008C1E44" w:rsidP="008C1E44">
      <w:pPr>
        <w:numPr>
          <w:ilvl w:val="0"/>
          <w:numId w:val="3"/>
        </w:numPr>
        <w:overflowPunct/>
        <w:spacing w:line="262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Oferty należy złożyć za pośrednictwem Systemu, zgodnie z postanowieniami rozdziału XII SWZ, w terminie do dnia </w:t>
      </w:r>
      <w:r w:rsidR="00F77C74" w:rsidRPr="0050231C">
        <w:rPr>
          <w:rFonts w:ascii="Times New Roman" w:eastAsia="Times New Roman" w:hAnsi="Times New Roman" w:cs="Times New Roman"/>
          <w:b/>
          <w:color w:val="auto"/>
          <w:sz w:val="20"/>
          <w:szCs w:val="20"/>
          <w:shd w:val="clear" w:color="auto" w:fill="C2D69B" w:themeFill="accent3" w:themeFillTint="99"/>
        </w:rPr>
        <w:t>28</w:t>
      </w:r>
      <w:r w:rsidRPr="0050231C">
        <w:rPr>
          <w:rFonts w:ascii="Times New Roman" w:eastAsia="Times New Roman" w:hAnsi="Times New Roman" w:cs="Times New Roman"/>
          <w:b/>
          <w:color w:val="auto"/>
          <w:sz w:val="20"/>
          <w:szCs w:val="20"/>
          <w:shd w:val="clear" w:color="auto" w:fill="C2D69B" w:themeFill="accent3" w:themeFillTint="99"/>
        </w:rPr>
        <w:t>.</w:t>
      </w:r>
      <w:r w:rsidR="00F77C74" w:rsidRPr="00F77C74">
        <w:rPr>
          <w:rFonts w:ascii="Times New Roman" w:eastAsia="Times New Roman" w:hAnsi="Times New Roman" w:cs="Times New Roman"/>
          <w:b/>
          <w:color w:val="auto"/>
          <w:sz w:val="20"/>
          <w:szCs w:val="20"/>
          <w:highlight w:val="lightGray"/>
        </w:rPr>
        <w:t>04</w:t>
      </w:r>
      <w:r w:rsidRPr="004515F1">
        <w:rPr>
          <w:rFonts w:ascii="Times New Roman" w:eastAsia="Times New Roman" w:hAnsi="Times New Roman" w:cs="Times New Roman"/>
          <w:b/>
          <w:color w:val="auto"/>
          <w:sz w:val="20"/>
          <w:szCs w:val="20"/>
          <w:highlight w:val="lightGray"/>
        </w:rPr>
        <w:t>.202</w:t>
      </w:r>
      <w:r w:rsidR="00F77C74">
        <w:rPr>
          <w:rFonts w:ascii="Times New Roman" w:eastAsia="Times New Roman" w:hAnsi="Times New Roman" w:cs="Times New Roman"/>
          <w:b/>
          <w:color w:val="auto"/>
          <w:sz w:val="20"/>
          <w:szCs w:val="20"/>
          <w:highlight w:val="lightGray"/>
        </w:rPr>
        <w:t>6</w:t>
      </w:r>
      <w:r w:rsidRPr="004515F1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highlight w:val="lightGray"/>
        </w:rPr>
        <w:t xml:space="preserve"> roku do godziny 12:00</w:t>
      </w:r>
      <w:r w:rsidRPr="004515F1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 xml:space="preserve">. </w:t>
      </w:r>
    </w:p>
    <w:p w14:paraId="6E8366D3" w14:textId="761DC1CB" w:rsidR="008C1E44" w:rsidRPr="00605A19" w:rsidRDefault="008C1E44" w:rsidP="00605A19">
      <w:pPr>
        <w:pStyle w:val="Akapitzlist"/>
        <w:numPr>
          <w:ilvl w:val="0"/>
          <w:numId w:val="6"/>
        </w:numPr>
        <w:overflowPunct/>
        <w:spacing w:line="264" w:lineRule="auto"/>
        <w:ind w:left="284" w:hanging="284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605A19">
        <w:rPr>
          <w:rFonts w:ascii="Times New Roman" w:eastAsia="Times New Roman" w:hAnsi="Times New Roman" w:cs="Times New Roman"/>
          <w:color w:val="auto"/>
          <w:sz w:val="20"/>
          <w:szCs w:val="20"/>
        </w:rPr>
        <w:t>Otwarcie ofert za pośrednictwem Systemu (</w:t>
      </w:r>
      <w:hyperlink r:id="rId7" w:history="1">
        <w:r w:rsidRPr="00605A19">
          <w:rPr>
            <w:rFonts w:ascii="Times New Roman" w:eastAsia="Times New Roman" w:hAnsi="Times New Roman" w:cs="Times New Roman"/>
            <w:color w:val="0000FF" w:themeColor="hyperlink"/>
            <w:sz w:val="20"/>
            <w:szCs w:val="20"/>
            <w:u w:val="single"/>
          </w:rPr>
          <w:t>https://ipanlublin.ezamawiajacy.pl</w:t>
        </w:r>
      </w:hyperlink>
      <w:r w:rsidRPr="00605A19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) nastąpi w dniu </w:t>
      </w:r>
      <w:r w:rsidR="00F77C74" w:rsidRPr="0050231C">
        <w:rPr>
          <w:rFonts w:ascii="Times New Roman" w:eastAsia="Times New Roman" w:hAnsi="Times New Roman" w:cs="Times New Roman"/>
          <w:b/>
          <w:color w:val="auto"/>
          <w:sz w:val="20"/>
          <w:szCs w:val="20"/>
          <w:shd w:val="clear" w:color="auto" w:fill="C2D69B" w:themeFill="accent3" w:themeFillTint="99"/>
        </w:rPr>
        <w:t>28</w:t>
      </w:r>
      <w:r w:rsidRPr="0050231C">
        <w:rPr>
          <w:rFonts w:ascii="Times New Roman" w:eastAsia="Times New Roman" w:hAnsi="Times New Roman" w:cs="Times New Roman"/>
          <w:b/>
          <w:color w:val="auto"/>
          <w:sz w:val="20"/>
          <w:szCs w:val="20"/>
          <w:shd w:val="clear" w:color="auto" w:fill="C2D69B" w:themeFill="accent3" w:themeFillTint="99"/>
        </w:rPr>
        <w:t>.</w:t>
      </w:r>
      <w:r w:rsidR="00F77C74" w:rsidRPr="00F77C74">
        <w:rPr>
          <w:rFonts w:ascii="Times New Roman" w:eastAsia="Times New Roman" w:hAnsi="Times New Roman" w:cs="Times New Roman"/>
          <w:b/>
          <w:color w:val="auto"/>
          <w:sz w:val="20"/>
          <w:szCs w:val="20"/>
          <w:highlight w:val="lightGray"/>
          <w:shd w:val="clear" w:color="auto" w:fill="92D050"/>
        </w:rPr>
        <w:t>04</w:t>
      </w:r>
      <w:r w:rsidRPr="00605A19">
        <w:rPr>
          <w:rFonts w:ascii="Times New Roman" w:eastAsia="Times New Roman" w:hAnsi="Times New Roman" w:cs="Times New Roman"/>
          <w:b/>
          <w:color w:val="auto"/>
          <w:sz w:val="20"/>
          <w:szCs w:val="20"/>
          <w:highlight w:val="lightGray"/>
        </w:rPr>
        <w:t>.202</w:t>
      </w:r>
      <w:r w:rsidR="00F77C74">
        <w:rPr>
          <w:rFonts w:ascii="Times New Roman" w:eastAsia="Times New Roman" w:hAnsi="Times New Roman" w:cs="Times New Roman"/>
          <w:b/>
          <w:color w:val="auto"/>
          <w:sz w:val="20"/>
          <w:szCs w:val="20"/>
          <w:highlight w:val="lightGray"/>
        </w:rPr>
        <w:t>6</w:t>
      </w:r>
      <w:r w:rsidRPr="00605A19">
        <w:rPr>
          <w:rFonts w:ascii="Times New Roman" w:eastAsia="Times New Roman" w:hAnsi="Times New Roman" w:cs="Times New Roman"/>
          <w:b/>
          <w:color w:val="auto"/>
          <w:sz w:val="20"/>
          <w:szCs w:val="20"/>
          <w:highlight w:val="lightGray"/>
        </w:rPr>
        <w:t xml:space="preserve"> roku o godzinie 12:30</w:t>
      </w:r>
      <w:r w:rsidRPr="00605A19">
        <w:rPr>
          <w:rFonts w:ascii="Times New Roman" w:eastAsia="Times New Roman" w:hAnsi="Times New Roman" w:cs="Times New Roman"/>
          <w:color w:val="auto"/>
          <w:sz w:val="20"/>
          <w:szCs w:val="20"/>
        </w:rPr>
        <w:t>.</w:t>
      </w:r>
    </w:p>
    <w:p w14:paraId="79A5184F" w14:textId="6F76AF76" w:rsidR="008C1E44" w:rsidRDefault="00605A19" w:rsidP="008C1E44">
      <w:pPr>
        <w:spacing w:line="264" w:lineRule="auto"/>
        <w:jc w:val="both"/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</w:pPr>
      <w:r w:rsidRPr="00605A19">
        <w:rPr>
          <w:rFonts w:ascii="Times New Roman" w:hAnsi="Times New Roman" w:cs="Times New Roman" w:hint="eastAsia"/>
          <w:i/>
          <w:sz w:val="22"/>
          <w:szCs w:val="22"/>
          <w:lang w:eastAsia="pl-PL"/>
        </w:rPr>
        <w:t>Pozostałe zapisy bez zmian.</w:t>
      </w:r>
    </w:p>
    <w:p w14:paraId="3B15E6B9" w14:textId="77777777" w:rsidR="00605A19" w:rsidRPr="00605A19" w:rsidRDefault="00605A19" w:rsidP="008C1E44">
      <w:pPr>
        <w:spacing w:line="264" w:lineRule="auto"/>
        <w:jc w:val="both"/>
        <w:rPr>
          <w:rFonts w:ascii="Times New Roman" w:hAnsi="Times New Roman" w:cs="Times New Roman"/>
          <w:iCs/>
          <w:sz w:val="22"/>
          <w:szCs w:val="22"/>
          <w:highlight w:val="lightGray"/>
          <w:lang w:eastAsia="pl-PL"/>
        </w:rPr>
      </w:pPr>
    </w:p>
    <w:p w14:paraId="4DA282EA" w14:textId="77777777" w:rsidR="008C1E44" w:rsidRPr="00E610EA" w:rsidRDefault="008C1E44" w:rsidP="008C1E44">
      <w:pPr>
        <w:spacing w:line="264" w:lineRule="auto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r w:rsidRPr="00E610EA"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 xml:space="preserve">Zmiana nr </w:t>
      </w: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2</w:t>
      </w:r>
      <w:r w:rsidRPr="00E610EA">
        <w:rPr>
          <w:rFonts w:ascii="Times New Roman" w:hAnsi="Times New Roman" w:cs="Times New Roman"/>
          <w:b/>
          <w:bCs/>
          <w:sz w:val="22"/>
          <w:szCs w:val="22"/>
          <w:u w:val="single"/>
          <w:lang w:eastAsia="pl-PL"/>
        </w:rPr>
        <w:t>:</w:t>
      </w:r>
    </w:p>
    <w:p w14:paraId="6E851A5B" w14:textId="77777777" w:rsidR="008C1E44" w:rsidRPr="00755C05" w:rsidRDefault="008C1E44" w:rsidP="008C1E44">
      <w:pPr>
        <w:jc w:val="both"/>
        <w:rPr>
          <w:rFonts w:ascii="Times New Roman" w:eastAsia="Arial" w:hAnsi="Times New Roman" w:cs="Times New Roman"/>
          <w:bCs/>
          <w:sz w:val="22"/>
          <w:szCs w:val="22"/>
        </w:rPr>
      </w:pPr>
      <w:r w:rsidRPr="00755C05">
        <w:rPr>
          <w:rFonts w:ascii="Times New Roman" w:eastAsia="Arial" w:hAnsi="Times New Roman" w:cs="Times New Roman"/>
          <w:bCs/>
          <w:sz w:val="22"/>
          <w:szCs w:val="22"/>
        </w:rPr>
        <w:t>Zmianie ulega ust. 1 rozdziału XI</w:t>
      </w:r>
      <w:r>
        <w:rPr>
          <w:rFonts w:ascii="Times New Roman" w:eastAsia="Arial" w:hAnsi="Times New Roman" w:cs="Times New Roman"/>
          <w:bCs/>
          <w:sz w:val="22"/>
          <w:szCs w:val="22"/>
        </w:rPr>
        <w:t>V</w:t>
      </w:r>
      <w:r w:rsidRPr="00755C05">
        <w:rPr>
          <w:rFonts w:ascii="Times New Roman" w:eastAsia="Arial" w:hAnsi="Times New Roman" w:cs="Times New Roman"/>
          <w:bCs/>
          <w:sz w:val="22"/>
          <w:szCs w:val="22"/>
        </w:rPr>
        <w:t xml:space="preserve"> „</w:t>
      </w:r>
      <w:r w:rsidRPr="00755C05">
        <w:rPr>
          <w:rFonts w:ascii="Times New Roman" w:eastAsia="Arial" w:hAnsi="Times New Roman" w:cs="Times New Roman"/>
          <w:b/>
          <w:bCs/>
          <w:sz w:val="22"/>
          <w:szCs w:val="22"/>
        </w:rPr>
        <w:t xml:space="preserve">TERMIN ZWIĄZANIA OFERTĄ”, </w:t>
      </w:r>
      <w:r w:rsidRPr="00755C05">
        <w:rPr>
          <w:rFonts w:ascii="Times New Roman" w:eastAsia="Arial" w:hAnsi="Times New Roman" w:cs="Times New Roman"/>
          <w:bCs/>
          <w:sz w:val="22"/>
          <w:szCs w:val="22"/>
        </w:rPr>
        <w:t>który w miejsce dotychczasowej treści otrzymuje treść:</w:t>
      </w:r>
    </w:p>
    <w:p w14:paraId="0350FC9D" w14:textId="77777777" w:rsidR="008C1E44" w:rsidRPr="00755C05" w:rsidRDefault="008C1E44" w:rsidP="008C1E44">
      <w:pPr>
        <w:jc w:val="both"/>
        <w:rPr>
          <w:rFonts w:ascii="Times New Roman" w:eastAsia="Arial" w:hAnsi="Times New Roman" w:cs="Times New Roman"/>
          <w:bCs/>
          <w:sz w:val="22"/>
          <w:szCs w:val="22"/>
        </w:rPr>
      </w:pPr>
    </w:p>
    <w:p w14:paraId="54F7C7B5" w14:textId="11254CF1" w:rsidR="008C1E44" w:rsidRDefault="008C1E44" w:rsidP="008C1E44">
      <w:pPr>
        <w:numPr>
          <w:ilvl w:val="0"/>
          <w:numId w:val="4"/>
        </w:numPr>
        <w:jc w:val="both"/>
        <w:rPr>
          <w:rFonts w:ascii="Times New Roman" w:eastAsia="Arial" w:hAnsi="Times New Roman" w:cs="Times New Roman"/>
          <w:bCs/>
          <w:sz w:val="22"/>
          <w:szCs w:val="22"/>
          <w:lang w:bidi="pl-PL"/>
        </w:rPr>
      </w:pPr>
      <w:r w:rsidRPr="00755C05">
        <w:rPr>
          <w:rFonts w:ascii="Times New Roman" w:eastAsia="Arial" w:hAnsi="Times New Roman" w:cs="Times New Roman"/>
          <w:b/>
          <w:bCs/>
          <w:sz w:val="22"/>
          <w:szCs w:val="22"/>
          <w:lang w:bidi="pl-PL"/>
        </w:rPr>
        <w:t>Wykonawca jest związany ofertą przez okres 90 dni od dnia upływu terminu składania ofert,</w:t>
      </w:r>
      <w:r w:rsidRPr="00755C05">
        <w:rPr>
          <w:rFonts w:ascii="Times New Roman" w:eastAsia="Arial" w:hAnsi="Times New Roman" w:cs="Times New Roman"/>
          <w:bCs/>
          <w:sz w:val="22"/>
          <w:szCs w:val="22"/>
          <w:lang w:bidi="pl-PL"/>
        </w:rPr>
        <w:t xml:space="preserve"> </w:t>
      </w:r>
      <w:r w:rsidRPr="00755C05">
        <w:rPr>
          <w:rFonts w:ascii="Times New Roman" w:eastAsia="Arial" w:hAnsi="Times New Roman" w:cs="Times New Roman"/>
          <w:b/>
          <w:bCs/>
          <w:sz w:val="22"/>
          <w:szCs w:val="22"/>
          <w:lang w:bidi="pl-PL"/>
        </w:rPr>
        <w:t xml:space="preserve">tj. do dnia </w:t>
      </w:r>
      <w:r w:rsidR="00C820C2" w:rsidRPr="0050231C">
        <w:rPr>
          <w:rFonts w:ascii="Times New Roman" w:eastAsia="Arial" w:hAnsi="Times New Roman" w:cs="Times New Roman"/>
          <w:b/>
          <w:bCs/>
          <w:sz w:val="22"/>
          <w:szCs w:val="22"/>
          <w:shd w:val="clear" w:color="auto" w:fill="C2D69B" w:themeFill="accent3" w:themeFillTint="99"/>
          <w:lang w:bidi="pl-PL"/>
        </w:rPr>
        <w:t>26</w:t>
      </w:r>
      <w:r w:rsidRPr="0050231C">
        <w:rPr>
          <w:rFonts w:ascii="Times New Roman" w:eastAsia="Arial" w:hAnsi="Times New Roman" w:cs="Times New Roman"/>
          <w:b/>
          <w:bCs/>
          <w:sz w:val="22"/>
          <w:szCs w:val="22"/>
          <w:shd w:val="clear" w:color="auto" w:fill="C2D69B" w:themeFill="accent3" w:themeFillTint="99"/>
          <w:lang w:bidi="pl-PL"/>
        </w:rPr>
        <w:t>.</w:t>
      </w:r>
      <w:r w:rsidR="00C820C2">
        <w:rPr>
          <w:rFonts w:ascii="Times New Roman" w:eastAsia="Arial" w:hAnsi="Times New Roman" w:cs="Times New Roman"/>
          <w:b/>
          <w:bCs/>
          <w:sz w:val="22"/>
          <w:szCs w:val="22"/>
          <w:lang w:bidi="pl-PL"/>
        </w:rPr>
        <w:t>07</w:t>
      </w:r>
      <w:r w:rsidRPr="00C22D5A">
        <w:rPr>
          <w:rFonts w:ascii="Times New Roman" w:eastAsia="Arial" w:hAnsi="Times New Roman" w:cs="Times New Roman"/>
          <w:b/>
          <w:bCs/>
          <w:sz w:val="22"/>
          <w:szCs w:val="22"/>
          <w:lang w:bidi="pl-PL"/>
        </w:rPr>
        <w:t>.202</w:t>
      </w:r>
      <w:r w:rsidR="00C820C2">
        <w:rPr>
          <w:rFonts w:ascii="Times New Roman" w:eastAsia="Arial" w:hAnsi="Times New Roman" w:cs="Times New Roman"/>
          <w:b/>
          <w:bCs/>
          <w:sz w:val="22"/>
          <w:szCs w:val="22"/>
          <w:lang w:bidi="pl-PL"/>
        </w:rPr>
        <w:t>6</w:t>
      </w:r>
      <w:r w:rsidRPr="00C22D5A">
        <w:rPr>
          <w:rFonts w:ascii="Times New Roman" w:eastAsia="Arial" w:hAnsi="Times New Roman" w:cs="Times New Roman"/>
          <w:b/>
          <w:bCs/>
          <w:sz w:val="22"/>
          <w:szCs w:val="22"/>
          <w:lang w:bidi="pl-PL"/>
        </w:rPr>
        <w:t xml:space="preserve"> r.,</w:t>
      </w:r>
      <w:r w:rsidRPr="00755C05">
        <w:rPr>
          <w:rFonts w:ascii="Times New Roman" w:eastAsia="Arial" w:hAnsi="Times New Roman" w:cs="Times New Roman"/>
          <w:b/>
          <w:bCs/>
          <w:sz w:val="22"/>
          <w:szCs w:val="22"/>
          <w:lang w:bidi="pl-PL"/>
        </w:rPr>
        <w:t xml:space="preserve"> </w:t>
      </w:r>
      <w:r w:rsidRPr="00755C05">
        <w:rPr>
          <w:rFonts w:ascii="Times New Roman" w:eastAsia="Arial" w:hAnsi="Times New Roman" w:cs="Times New Roman"/>
          <w:bCs/>
          <w:sz w:val="22"/>
          <w:szCs w:val="22"/>
          <w:lang w:bidi="pl-PL"/>
        </w:rPr>
        <w:t>przy czym pierwszym dniem terminu związania ofertą jest dzień, w którym upływa termin składania ofert.</w:t>
      </w:r>
    </w:p>
    <w:p w14:paraId="40B55F32" w14:textId="77777777" w:rsidR="008C1E44" w:rsidRDefault="008C1E44" w:rsidP="008C1E44">
      <w:pPr>
        <w:spacing w:line="264" w:lineRule="auto"/>
        <w:rPr>
          <w:rFonts w:ascii="Times New Roman" w:hAnsi="Times New Roman" w:cs="Times New Roman"/>
          <w:bCs/>
          <w:sz w:val="22"/>
          <w:szCs w:val="20"/>
          <w:lang w:eastAsia="pl-PL"/>
        </w:rPr>
      </w:pPr>
    </w:p>
    <w:p w14:paraId="0911D5FD" w14:textId="77777777" w:rsidR="008C1E44" w:rsidRPr="00C82189" w:rsidRDefault="008C1E44" w:rsidP="008C1E44">
      <w:pPr>
        <w:spacing w:line="264" w:lineRule="auto"/>
        <w:rPr>
          <w:rFonts w:ascii="Times New Roman" w:hAnsi="Times New Roman" w:cs="Times New Roman"/>
          <w:bCs/>
          <w:i/>
          <w:iCs/>
          <w:sz w:val="22"/>
          <w:szCs w:val="20"/>
          <w:lang w:eastAsia="pl-PL"/>
        </w:rPr>
      </w:pPr>
      <w:r w:rsidRPr="00C82189">
        <w:rPr>
          <w:rFonts w:ascii="Times New Roman" w:hAnsi="Times New Roman" w:cs="Times New Roman"/>
          <w:bCs/>
          <w:i/>
          <w:iCs/>
          <w:sz w:val="22"/>
          <w:szCs w:val="20"/>
          <w:lang w:eastAsia="pl-PL"/>
        </w:rPr>
        <w:t>Pozostałe zapisy bez zmian.</w:t>
      </w:r>
    </w:p>
    <w:p w14:paraId="6D98F111" w14:textId="77777777" w:rsidR="008C1E44" w:rsidRDefault="008C1E44" w:rsidP="008C1E44">
      <w:pPr>
        <w:jc w:val="both"/>
        <w:rPr>
          <w:rFonts w:ascii="Times New Roman" w:hAnsi="Times New Roman" w:cs="Times New Roman"/>
          <w:sz w:val="22"/>
          <w:szCs w:val="22"/>
          <w:lang w:bidi="pl-PL"/>
        </w:rPr>
      </w:pPr>
    </w:p>
    <w:p w14:paraId="1F651183" w14:textId="1702BE85" w:rsidR="008C1E44" w:rsidRPr="00755C05" w:rsidRDefault="008C1E44" w:rsidP="008C1E44">
      <w:pPr>
        <w:jc w:val="both"/>
        <w:rPr>
          <w:rFonts w:ascii="Times New Roman" w:hAnsi="Times New Roman" w:cs="Times New Roman"/>
          <w:b/>
          <w:sz w:val="22"/>
          <w:szCs w:val="22"/>
          <w:u w:val="single"/>
          <w:lang w:bidi="pl-PL"/>
        </w:rPr>
      </w:pPr>
      <w:bookmarkStart w:id="19" w:name="_Hlk209438404"/>
      <w:r w:rsidRPr="00755C05">
        <w:rPr>
          <w:rFonts w:ascii="Times New Roman" w:hAnsi="Times New Roman" w:cs="Times New Roman"/>
          <w:b/>
          <w:sz w:val="22"/>
          <w:szCs w:val="22"/>
          <w:u w:val="single"/>
          <w:lang w:bidi="pl-PL"/>
        </w:rPr>
        <w:t xml:space="preserve">Zmiana nr </w:t>
      </w:r>
      <w:r w:rsidR="000F5D18">
        <w:rPr>
          <w:rFonts w:ascii="Times New Roman" w:hAnsi="Times New Roman" w:cs="Times New Roman"/>
          <w:b/>
          <w:sz w:val="22"/>
          <w:szCs w:val="22"/>
          <w:u w:val="single"/>
          <w:lang w:bidi="pl-PL"/>
        </w:rPr>
        <w:t>3</w:t>
      </w:r>
      <w:r w:rsidRPr="00755C05">
        <w:rPr>
          <w:rFonts w:ascii="Times New Roman" w:hAnsi="Times New Roman" w:cs="Times New Roman"/>
          <w:b/>
          <w:sz w:val="22"/>
          <w:szCs w:val="22"/>
          <w:u w:val="single"/>
          <w:lang w:bidi="pl-PL"/>
        </w:rPr>
        <w:t>:</w:t>
      </w:r>
    </w:p>
    <w:p w14:paraId="32E09C20" w14:textId="52A6D7A2" w:rsidR="00D369DB" w:rsidRPr="00D369DB" w:rsidRDefault="00D369DB" w:rsidP="00D369DB">
      <w:pPr>
        <w:jc w:val="both"/>
        <w:rPr>
          <w:rFonts w:ascii="Times New Roman" w:eastAsia="Arial" w:hAnsi="Times New Roman" w:cs="Times New Roman"/>
          <w:bCs/>
          <w:sz w:val="22"/>
          <w:szCs w:val="22"/>
        </w:rPr>
      </w:pPr>
      <w:r w:rsidRPr="00D369DB">
        <w:rPr>
          <w:rFonts w:ascii="Times New Roman" w:eastAsia="Arial" w:hAnsi="Times New Roman" w:cs="Times New Roman"/>
          <w:bCs/>
          <w:sz w:val="22"/>
          <w:szCs w:val="22"/>
        </w:rPr>
        <w:t>Zmianie ulega Kosztorys ofertow</w:t>
      </w:r>
      <w:r w:rsidR="00BE5E2F">
        <w:rPr>
          <w:rFonts w:ascii="Times New Roman" w:eastAsia="Arial" w:hAnsi="Times New Roman" w:cs="Times New Roman"/>
          <w:bCs/>
          <w:sz w:val="22"/>
          <w:szCs w:val="22"/>
        </w:rPr>
        <w:t>y</w:t>
      </w:r>
      <w:r w:rsidRPr="00D369DB">
        <w:rPr>
          <w:rFonts w:ascii="Times New Roman" w:eastAsia="Arial" w:hAnsi="Times New Roman" w:cs="Times New Roman"/>
          <w:bCs/>
          <w:sz w:val="22"/>
          <w:szCs w:val="22"/>
        </w:rPr>
        <w:t xml:space="preserve">/Opis przedmiotu zamówienia stanowiącego Załącznik nr 1 do SWZ, </w:t>
      </w:r>
      <w:r w:rsidR="00BE5E2F">
        <w:rPr>
          <w:rFonts w:ascii="Times New Roman" w:eastAsia="Arial" w:hAnsi="Times New Roman" w:cs="Times New Roman"/>
          <w:bCs/>
          <w:sz w:val="22"/>
          <w:szCs w:val="22"/>
        </w:rPr>
        <w:t>poprzez dodanie następującej</w:t>
      </w:r>
      <w:r w:rsidRPr="00D369DB">
        <w:rPr>
          <w:rFonts w:ascii="Times New Roman" w:eastAsia="Arial" w:hAnsi="Times New Roman" w:cs="Times New Roman"/>
          <w:bCs/>
          <w:sz w:val="22"/>
          <w:szCs w:val="22"/>
        </w:rPr>
        <w:t xml:space="preserve"> treś</w:t>
      </w:r>
      <w:r w:rsidR="00BE5E2F">
        <w:rPr>
          <w:rFonts w:ascii="Times New Roman" w:eastAsia="Arial" w:hAnsi="Times New Roman" w:cs="Times New Roman"/>
          <w:bCs/>
          <w:sz w:val="22"/>
          <w:szCs w:val="22"/>
        </w:rPr>
        <w:t>ci</w:t>
      </w:r>
      <w:r w:rsidRPr="00D369DB">
        <w:rPr>
          <w:rFonts w:ascii="Times New Roman" w:eastAsia="Arial" w:hAnsi="Times New Roman" w:cs="Times New Roman"/>
          <w:bCs/>
          <w:sz w:val="22"/>
          <w:szCs w:val="22"/>
        </w:rPr>
        <w:t>:</w:t>
      </w:r>
    </w:p>
    <w:p w14:paraId="3387DA15" w14:textId="31993998" w:rsidR="00D369DB" w:rsidRPr="00D369DB" w:rsidRDefault="00D369DB" w:rsidP="00D369DB">
      <w:pPr>
        <w:spacing w:line="264" w:lineRule="auto"/>
        <w:rPr>
          <w:rFonts w:ascii="Times New Roman" w:hAnsi="Times New Roman" w:cs="Times New Roman"/>
          <w:bCs/>
          <w:sz w:val="22"/>
          <w:szCs w:val="20"/>
          <w:u w:val="single"/>
          <w:lang w:eastAsia="pl-PL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6804"/>
        <w:gridCol w:w="2126"/>
      </w:tblGrid>
      <w:tr w:rsidR="00D369DB" w:rsidRPr="00D369DB" w14:paraId="27575F4F" w14:textId="77777777" w:rsidTr="00BE5E2F">
        <w:trPr>
          <w:trHeight w:val="462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DC6288C" w14:textId="5E4347AC" w:rsidR="00D369DB" w:rsidRPr="00BE5E2F" w:rsidRDefault="003F1589" w:rsidP="00D369DB">
            <w:pPr>
              <w:spacing w:line="264" w:lineRule="auto"/>
              <w:ind w:left="67"/>
              <w:rPr>
                <w:rFonts w:ascii="Times New Roman" w:eastAsia="Microsoft Sans Serif" w:hAnsi="Times New Roman" w:cs="Times New Roman"/>
                <w:bCs/>
                <w:iCs/>
                <w:color w:val="000000"/>
                <w:sz w:val="22"/>
                <w:szCs w:val="22"/>
                <w:shd w:val="clear" w:color="auto" w:fill="C2D69B" w:themeFill="accent3" w:themeFillTint="99"/>
                <w:lang w:eastAsia="pl-PL" w:bidi="pl-PL"/>
              </w:rPr>
            </w:pPr>
            <w:r w:rsidRPr="00BE5E2F">
              <w:rPr>
                <w:rFonts w:ascii="Times New Roman" w:eastAsia="Microsoft Sans Serif" w:hAnsi="Times New Roman" w:cs="Times New Roman"/>
                <w:bCs/>
                <w:iCs/>
                <w:color w:val="000000"/>
                <w:sz w:val="22"/>
                <w:szCs w:val="22"/>
                <w:shd w:val="clear" w:color="auto" w:fill="C2D69B" w:themeFill="accent3" w:themeFillTint="99"/>
                <w:lang w:eastAsia="pl-PL" w:bidi="pl-PL"/>
              </w:rPr>
              <w:t>3</w:t>
            </w:r>
            <w:r w:rsidR="002F265F" w:rsidRPr="00BE5E2F">
              <w:rPr>
                <w:rFonts w:ascii="Times New Roman" w:eastAsia="Microsoft Sans Serif" w:hAnsi="Times New Roman" w:cs="Times New Roman"/>
                <w:bCs/>
                <w:iCs/>
                <w:color w:val="000000"/>
                <w:sz w:val="22"/>
                <w:szCs w:val="22"/>
                <w:shd w:val="clear" w:color="auto" w:fill="C2D69B" w:themeFill="accent3" w:themeFillTint="99"/>
                <w:lang w:eastAsia="pl-PL" w:bidi="pl-PL"/>
              </w:rPr>
              <w:t>.</w:t>
            </w:r>
            <w:r w:rsidR="00BE5E2F" w:rsidRPr="00BE5E2F">
              <w:rPr>
                <w:rFonts w:ascii="Times New Roman" w:eastAsia="Microsoft Sans Serif" w:hAnsi="Times New Roman" w:cs="Times New Roman"/>
                <w:bCs/>
                <w:iCs/>
                <w:color w:val="000000"/>
                <w:sz w:val="22"/>
                <w:szCs w:val="22"/>
                <w:shd w:val="clear" w:color="auto" w:fill="C2D69B" w:themeFill="accent3" w:themeFillTint="99"/>
                <w:lang w:eastAsia="pl-PL" w:bidi="pl-PL"/>
              </w:rPr>
              <w:t>1</w:t>
            </w:r>
          </w:p>
        </w:tc>
        <w:tc>
          <w:tcPr>
            <w:tcW w:w="6804" w:type="dxa"/>
            <w:vAlign w:val="center"/>
          </w:tcPr>
          <w:p w14:paraId="1FB5C1D3" w14:textId="6F78BE29" w:rsidR="00D369DB" w:rsidRPr="00BE5E2F" w:rsidRDefault="002F265F" w:rsidP="003F1589">
            <w:pPr>
              <w:spacing w:line="264" w:lineRule="auto"/>
              <w:rPr>
                <w:rFonts w:ascii="Times New Roman" w:eastAsia="Microsoft Sans Serif" w:hAnsi="Times New Roman" w:cs="Times New Roman"/>
                <w:bCs/>
                <w:iCs/>
                <w:color w:val="000000"/>
                <w:sz w:val="22"/>
                <w:szCs w:val="22"/>
                <w:shd w:val="clear" w:color="auto" w:fill="C2D69B" w:themeFill="accent3" w:themeFillTint="99"/>
                <w:lang w:eastAsia="pl-PL" w:bidi="pl-PL"/>
              </w:rPr>
            </w:pPr>
            <w:r w:rsidRPr="00BE5E2F">
              <w:rPr>
                <w:rFonts w:ascii="Times New Roman" w:eastAsia="Microsoft Sans Serif" w:hAnsi="Times New Roman" w:cs="Times New Roman"/>
                <w:bCs/>
                <w:iCs/>
                <w:color w:val="000000"/>
                <w:sz w:val="22"/>
                <w:szCs w:val="22"/>
                <w:shd w:val="clear" w:color="auto" w:fill="C2D69B" w:themeFill="accent3" w:themeFillTint="99"/>
                <w:lang w:eastAsia="pl-PL" w:bidi="pl-PL"/>
              </w:rPr>
              <w:t xml:space="preserve">system </w:t>
            </w:r>
            <w:r w:rsidR="003F1589" w:rsidRPr="00BE5E2F">
              <w:rPr>
                <w:rFonts w:ascii="Times New Roman" w:eastAsia="Microsoft Sans Serif" w:hAnsi="Times New Roman" w:cs="Times New Roman"/>
                <w:bCs/>
                <w:iCs/>
                <w:color w:val="000000"/>
                <w:sz w:val="22"/>
                <w:szCs w:val="22"/>
                <w:shd w:val="clear" w:color="auto" w:fill="C2D69B" w:themeFill="accent3" w:themeFillTint="99"/>
                <w:lang w:eastAsia="pl-PL" w:bidi="pl-PL"/>
              </w:rPr>
              <w:t xml:space="preserve"> </w:t>
            </w:r>
            <w:r>
              <w:rPr>
                <w:rFonts w:ascii="Times New Roman" w:eastAsia="Microsoft Sans Serif" w:hAnsi="Times New Roman" w:cs="Times New Roman"/>
                <w:bCs/>
                <w:iCs/>
                <w:color w:val="000000"/>
                <w:sz w:val="22"/>
                <w:szCs w:val="22"/>
                <w:shd w:val="clear" w:color="auto" w:fill="C2D69B" w:themeFill="accent3" w:themeFillTint="99"/>
                <w:lang w:eastAsia="pl-PL" w:bidi="pl-PL"/>
              </w:rPr>
              <w:t>dwustanowiskowy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AD98F33" w14:textId="77777777" w:rsidR="00D369DB" w:rsidRPr="00D369DB" w:rsidRDefault="00D369DB" w:rsidP="00D369DB">
            <w:pPr>
              <w:spacing w:line="264" w:lineRule="auto"/>
              <w:jc w:val="center"/>
              <w:rPr>
                <w:rFonts w:ascii="Times New Roman" w:hAnsi="Times New Roman" w:cs="Times New Roman"/>
                <w:bCs/>
                <w:sz w:val="22"/>
                <w:szCs w:val="20"/>
                <w:lang w:eastAsia="pl-PL"/>
              </w:rPr>
            </w:pPr>
            <w:r w:rsidRPr="00BE5E2F">
              <w:rPr>
                <w:rFonts w:ascii="Times New Roman" w:eastAsia="Microsoft Sans Serif" w:hAnsi="Times New Roman" w:cs="Times New Roman"/>
                <w:bCs/>
                <w:iCs/>
                <w:color w:val="000000"/>
                <w:sz w:val="22"/>
                <w:szCs w:val="22"/>
                <w:shd w:val="clear" w:color="auto" w:fill="C2D69B" w:themeFill="accent3" w:themeFillTint="99"/>
                <w:lang w:eastAsia="pl-PL" w:bidi="pl-PL"/>
              </w:rPr>
              <w:t>Warunek konieczny</w:t>
            </w:r>
          </w:p>
        </w:tc>
      </w:tr>
      <w:bookmarkEnd w:id="19"/>
    </w:tbl>
    <w:p w14:paraId="68D5ED5D" w14:textId="77777777" w:rsidR="008C1E44" w:rsidRPr="00755C05" w:rsidRDefault="008C1E44" w:rsidP="008C1E44">
      <w:pPr>
        <w:spacing w:line="264" w:lineRule="auto"/>
        <w:rPr>
          <w:rFonts w:ascii="Times New Roman" w:hAnsi="Times New Roman" w:cs="Times New Roman"/>
          <w:bCs/>
          <w:sz w:val="22"/>
          <w:szCs w:val="20"/>
          <w:lang w:eastAsia="pl-PL"/>
        </w:rPr>
      </w:pPr>
    </w:p>
    <w:p w14:paraId="7200084F" w14:textId="77777777" w:rsidR="008C1E44" w:rsidRDefault="008C1E44" w:rsidP="008C1E44">
      <w:pPr>
        <w:rPr>
          <w:rFonts w:ascii="Times New Roman" w:eastAsia="Arial" w:hAnsi="Times New Roman"/>
          <w:bCs/>
        </w:rPr>
      </w:pPr>
      <w:r>
        <w:rPr>
          <w:rFonts w:ascii="Times New Roman" w:eastAsia="Arial" w:hAnsi="Times New Roman"/>
          <w:bCs/>
        </w:rPr>
        <w:t xml:space="preserve">W pozostałym zakresie treść specyfikacji pozostaje bez zmian. </w:t>
      </w:r>
    </w:p>
    <w:p w14:paraId="064BC4C0" w14:textId="77777777" w:rsidR="008C1E44" w:rsidRDefault="008C1E44" w:rsidP="008C1E44">
      <w:pPr>
        <w:rPr>
          <w:rFonts w:ascii="Times New Roman" w:eastAsia="Arial" w:hAnsi="Times New Roman"/>
          <w:bCs/>
        </w:rPr>
      </w:pPr>
    </w:p>
    <w:p w14:paraId="23C7AB94" w14:textId="05E81793" w:rsidR="008C1E44" w:rsidRPr="009C277D" w:rsidRDefault="008C1E44" w:rsidP="00BC552C">
      <w:pPr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eastAsia="Arial" w:hAnsi="Times New Roman"/>
          <w:bCs/>
        </w:rPr>
        <w:t xml:space="preserve">Jednocześnie Zamawiający informuje o zmianie treści ogłoszenia o zamówieniu. </w:t>
      </w:r>
      <w:r w:rsidR="00BC552C">
        <w:rPr>
          <w:rFonts w:ascii="Times New Roman" w:eastAsia="Arial" w:hAnsi="Times New Roman"/>
          <w:bCs/>
        </w:rPr>
        <w:br/>
      </w:r>
      <w:r>
        <w:rPr>
          <w:rFonts w:ascii="Times New Roman" w:eastAsia="Arial" w:hAnsi="Times New Roman"/>
          <w:bCs/>
        </w:rPr>
        <w:t>Ogłoszenie o zmianie ogłoszenia załączono do dokumentacji niniejszego postępowania.</w:t>
      </w:r>
    </w:p>
    <w:p w14:paraId="3E0E1E96" w14:textId="77777777" w:rsidR="008C1E44" w:rsidRDefault="008C1E44" w:rsidP="008C1E44">
      <w:pPr>
        <w:jc w:val="both"/>
        <w:rPr>
          <w:rFonts w:ascii="Times New Roman" w:eastAsia="Arial" w:hAnsi="Times New Roman"/>
          <w:bCs/>
        </w:rPr>
      </w:pPr>
    </w:p>
    <w:p w14:paraId="5F102BC2" w14:textId="2DB86759" w:rsidR="008C1E44" w:rsidRPr="007F6E5E" w:rsidRDefault="008C1E44" w:rsidP="008C1E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Zmiany wchodzą w życie z dniem podpisania.</w:t>
      </w:r>
    </w:p>
    <w:p w14:paraId="15A80DC2" w14:textId="2279CE20" w:rsidR="008C1E44" w:rsidRDefault="0052430E" w:rsidP="0052430E">
      <w:pPr>
        <w:tabs>
          <w:tab w:val="left" w:pos="10041"/>
        </w:tabs>
        <w:ind w:left="4963" w:right="42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8C1E44" w:rsidRPr="00150B98">
        <w:rPr>
          <w:rFonts w:ascii="Times New Roman" w:hAnsi="Times New Roman" w:cs="Times New Roman"/>
        </w:rPr>
        <w:t>Kierownik Zamawiającego</w:t>
      </w:r>
      <w:r w:rsidR="00B42E1C">
        <w:rPr>
          <w:rFonts w:ascii="Times New Roman" w:hAnsi="Times New Roman" w:cs="Times New Roman"/>
        </w:rPr>
        <w:t>,</w:t>
      </w:r>
    </w:p>
    <w:p w14:paraId="4BB4FF0B" w14:textId="6E718654" w:rsidR="008C1E44" w:rsidRDefault="008C1E44" w:rsidP="008C1E44">
      <w:pPr>
        <w:tabs>
          <w:tab w:val="left" w:pos="10041"/>
        </w:tabs>
        <w:ind w:right="425"/>
        <w:rPr>
          <w:rFonts w:ascii="Times New Roman" w:hAnsi="Times New Roman" w:cs="Times New Roman"/>
        </w:rPr>
      </w:pPr>
    </w:p>
    <w:p w14:paraId="143B2BEB" w14:textId="166186CB" w:rsidR="00992EA0" w:rsidRDefault="00992EA0" w:rsidP="008C1E44">
      <w:pPr>
        <w:tabs>
          <w:tab w:val="left" w:pos="10041"/>
        </w:tabs>
        <w:ind w:right="425"/>
        <w:rPr>
          <w:rFonts w:ascii="Times New Roman" w:hAnsi="Times New Roman" w:cs="Times New Roman"/>
        </w:rPr>
      </w:pPr>
    </w:p>
    <w:p w14:paraId="367CDBD5" w14:textId="77777777" w:rsidR="007F6E5E" w:rsidRDefault="007F6E5E" w:rsidP="008C1E44">
      <w:pPr>
        <w:tabs>
          <w:tab w:val="left" w:pos="10041"/>
        </w:tabs>
        <w:ind w:right="425"/>
        <w:rPr>
          <w:rFonts w:ascii="Times New Roman" w:hAnsi="Times New Roman" w:cs="Times New Roman"/>
        </w:rPr>
      </w:pPr>
    </w:p>
    <w:p w14:paraId="7241F1EF" w14:textId="77777777" w:rsidR="0094325C" w:rsidRDefault="008C1E44" w:rsidP="0094325C">
      <w:pPr>
        <w:tabs>
          <w:tab w:val="left" w:pos="10041"/>
        </w:tabs>
        <w:ind w:right="425"/>
        <w:rPr>
          <w:rFonts w:ascii="Times New Roman" w:hAnsi="Times New Roman" w:cs="Times New Roman"/>
          <w:sz w:val="22"/>
        </w:rPr>
      </w:pPr>
      <w:r w:rsidRPr="004F3AEF">
        <w:rPr>
          <w:rFonts w:ascii="Times New Roman" w:hAnsi="Times New Roman" w:cs="Times New Roman"/>
          <w:sz w:val="22"/>
        </w:rPr>
        <w:lastRenderedPageBreak/>
        <w:t>Załącznik:</w:t>
      </w:r>
    </w:p>
    <w:p w14:paraId="4CC0AEA7" w14:textId="2DF498EA" w:rsidR="00C57264" w:rsidRPr="003F1589" w:rsidRDefault="0094325C" w:rsidP="003F1589">
      <w:pPr>
        <w:tabs>
          <w:tab w:val="left" w:pos="10041"/>
        </w:tabs>
        <w:ind w:right="425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  <w:szCs w:val="21"/>
        </w:rPr>
        <w:t xml:space="preserve">Kosztorys ofertowy/Opis przedmiotu zamówienia </w:t>
      </w:r>
      <w:r w:rsidR="002F265F">
        <w:rPr>
          <w:rFonts w:ascii="Times New Roman" w:hAnsi="Times New Roman" w:cs="Times New Roman"/>
          <w:sz w:val="22"/>
          <w:szCs w:val="21"/>
        </w:rPr>
        <w:t xml:space="preserve">stanowiący </w:t>
      </w:r>
      <w:r w:rsidR="004F3AEF" w:rsidRPr="004F3AEF">
        <w:rPr>
          <w:rFonts w:ascii="Times New Roman" w:hAnsi="Times New Roman" w:cs="Times New Roman"/>
          <w:sz w:val="22"/>
          <w:szCs w:val="21"/>
        </w:rPr>
        <w:t xml:space="preserve">Załącznik nr </w:t>
      </w:r>
      <w:r>
        <w:rPr>
          <w:rFonts w:ascii="Times New Roman" w:hAnsi="Times New Roman" w:cs="Times New Roman"/>
          <w:sz w:val="22"/>
          <w:szCs w:val="21"/>
        </w:rPr>
        <w:t>1</w:t>
      </w:r>
      <w:r w:rsidR="004F3AEF" w:rsidRPr="004F3AEF">
        <w:rPr>
          <w:rFonts w:ascii="Times New Roman" w:hAnsi="Times New Roman" w:cs="Times New Roman"/>
          <w:sz w:val="22"/>
          <w:szCs w:val="21"/>
        </w:rPr>
        <w:t xml:space="preserve"> do SWZ, wersja jednolita po zmianach z dnia </w:t>
      </w:r>
      <w:r w:rsidR="002F265F">
        <w:rPr>
          <w:rFonts w:ascii="Times New Roman" w:hAnsi="Times New Roman" w:cs="Times New Roman"/>
          <w:sz w:val="22"/>
          <w:szCs w:val="21"/>
        </w:rPr>
        <w:t>1</w:t>
      </w:r>
      <w:r w:rsidR="00303E00">
        <w:rPr>
          <w:rFonts w:ascii="Times New Roman" w:hAnsi="Times New Roman" w:cs="Times New Roman"/>
          <w:sz w:val="22"/>
          <w:szCs w:val="21"/>
        </w:rPr>
        <w:t>6</w:t>
      </w:r>
      <w:r w:rsidR="004F3AEF" w:rsidRPr="003F1589">
        <w:rPr>
          <w:rFonts w:ascii="Times New Roman" w:hAnsi="Times New Roman" w:cs="Times New Roman"/>
          <w:sz w:val="22"/>
          <w:szCs w:val="21"/>
        </w:rPr>
        <w:t>.</w:t>
      </w:r>
      <w:r w:rsidR="004F3AEF" w:rsidRPr="004F3AEF">
        <w:rPr>
          <w:rFonts w:ascii="Times New Roman" w:hAnsi="Times New Roman" w:cs="Times New Roman"/>
          <w:sz w:val="22"/>
          <w:szCs w:val="21"/>
        </w:rPr>
        <w:t>0</w:t>
      </w:r>
      <w:r w:rsidR="002F265F">
        <w:rPr>
          <w:rFonts w:ascii="Times New Roman" w:hAnsi="Times New Roman" w:cs="Times New Roman"/>
          <w:sz w:val="22"/>
          <w:szCs w:val="21"/>
        </w:rPr>
        <w:t>4</w:t>
      </w:r>
      <w:r w:rsidR="004F3AEF" w:rsidRPr="004F3AEF">
        <w:rPr>
          <w:rFonts w:ascii="Times New Roman" w:hAnsi="Times New Roman" w:cs="Times New Roman"/>
          <w:sz w:val="22"/>
          <w:szCs w:val="21"/>
        </w:rPr>
        <w:t>.202</w:t>
      </w:r>
      <w:r w:rsidR="002F265F">
        <w:rPr>
          <w:rFonts w:ascii="Times New Roman" w:hAnsi="Times New Roman" w:cs="Times New Roman"/>
          <w:sz w:val="22"/>
          <w:szCs w:val="21"/>
        </w:rPr>
        <w:t>6</w:t>
      </w:r>
      <w:r w:rsidR="004F3AEF" w:rsidRPr="004F3AEF">
        <w:rPr>
          <w:rFonts w:ascii="Times New Roman" w:hAnsi="Times New Roman" w:cs="Times New Roman"/>
          <w:sz w:val="22"/>
          <w:szCs w:val="21"/>
        </w:rPr>
        <w:t xml:space="preserve"> r.</w:t>
      </w:r>
    </w:p>
    <w:sectPr w:rsidR="00C57264" w:rsidRPr="003F1589" w:rsidSect="007E4BC2">
      <w:headerReference w:type="default" r:id="rId8"/>
      <w:footerReference w:type="default" r:id="rId9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AFA12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9D488" w14:textId="3B1AE7E9" w:rsidR="00FF3A7C" w:rsidRDefault="00C57264">
    <w:pPr>
      <w:pStyle w:val="Stopka"/>
      <w:rPr>
        <w:rFonts w:hint="eastAsia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TumAEAABQDAAAOAAAAZHJzL2Uyb0RvYy54bWysUk1vEzEQvSP1P1i+N7tJoZRVNhVQlQuC&#10;Si0/wPGOsxZrj/E42c2/Z+xNU0RviIs9no/nN29mfTu5QRwgkkXfyuWilgK8xs76XSt/PN1f3khB&#10;SflODeihlUcgebu5eLMeQwMr7HHoIAoG8dSMoZV9SqGpKtI9OEULDOA5aDA6lfgZd1UX1cjobqhW&#10;dX1djRi7EFEDEXvv5qDcFHxjQKfvxhAkMbSSuaVyxnJu81lt1qrZRRV6q0801D+wcMp6/vQMdaeS&#10;EvtoX0E5qyMSmrTQ6Co0xmooPXA3y/qvbh57FaD0wuJQOMtE/w9Wfzs8RGE7nh3L45XjGQUcQCT4&#10;SQlHEB+yRmOghlMfAyen6RNOnP/sJ3bm1icTXb65KcFxhjueFYYpCZ2Lrq5X9ft3UmiOXd28XbLN&#10;8NVLdYiUvgA6kY1WRp5gEVYdvlKaU59T8mce7+0wZH+mOFPJVpq204n3Frsj0x55yK2kX3sVQYqY&#10;hs9YdmJG+bhPaGz5IJfPNSdUlr5QPK1Jnu2f75L1ssyb3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9VETumAEAABQD&#10;AAAOAAAAAAAAAAAAAAAAAC4CAABkcnMvZTJvRG9jLnhtbFBLAQItABQABgAIAAAAIQAp990R3gAA&#10;AAgBAAAPAAAAAAAAAAAAAAAAAPIDAABkcnMvZG93bnJldi54bWxQSwUGAAAAAAQABADzAAAA/QQA&#10;AAAA&#10;" filled="f" stroked="f">
              <v:textbox>
                <w:txbxContent>
                  <w:p w14:paraId="1C2BACFA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DE58F" w14:textId="77777777" w:rsidR="00E51E1C" w:rsidRDefault="00E51E1C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400F6815" w:rsidR="007E4BC2" w:rsidRDefault="0094325C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 w:rsidRPr="0094325C">
      <w:rPr>
        <w:rFonts w:ascii="Calibri" w:hAnsi="Calibri" w:cs="Calibri"/>
        <w:i/>
        <w:iCs/>
        <w:noProof/>
        <w:sz w:val="16"/>
        <w:szCs w:val="16"/>
      </w:rPr>
      <w:drawing>
        <wp:anchor distT="0" distB="0" distL="114300" distR="114300" simplePos="0" relativeHeight="251667456" behindDoc="0" locked="0" layoutInCell="1" allowOverlap="1" wp14:anchorId="344C65ED" wp14:editId="2A18C5F9">
          <wp:simplePos x="0" y="0"/>
          <wp:positionH relativeFrom="page">
            <wp:align>center</wp:align>
          </wp:positionH>
          <wp:positionV relativeFrom="page">
            <wp:posOffset>243840</wp:posOffset>
          </wp:positionV>
          <wp:extent cx="6390640" cy="63881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640" cy="638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611F4FC" w14:textId="11062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49FF2A2D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78506A6A" w:rsidR="007E4BC2" w:rsidRP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37573D5"/>
    <w:multiLevelType w:val="hybridMultilevel"/>
    <w:tmpl w:val="3EA3F4A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545909"/>
    <w:multiLevelType w:val="hybridMultilevel"/>
    <w:tmpl w:val="4196A8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37D590D1"/>
    <w:multiLevelType w:val="hybridMultilevel"/>
    <w:tmpl w:val="BA71915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408265BF"/>
    <w:multiLevelType w:val="hybridMultilevel"/>
    <w:tmpl w:val="70037FA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4E7D6238"/>
    <w:multiLevelType w:val="hybridMultilevel"/>
    <w:tmpl w:val="77927808"/>
    <w:lvl w:ilvl="0" w:tplc="04150001">
      <w:start w:val="1"/>
      <w:numFmt w:val="bullet"/>
      <w:lvlText w:val=""/>
      <w:lvlJc w:val="left"/>
      <w:pPr>
        <w:ind w:left="6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6" w15:restartNumberingAfterBreak="0">
    <w:nsid w:val="6DB46FBA"/>
    <w:multiLevelType w:val="hybridMultilevel"/>
    <w:tmpl w:val="1570A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4DB39C3"/>
    <w:multiLevelType w:val="hybridMultilevel"/>
    <w:tmpl w:val="8B2ED3BE"/>
    <w:lvl w:ilvl="0" w:tplc="B6EE591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805254"/>
    <w:multiLevelType w:val="hybridMultilevel"/>
    <w:tmpl w:val="D20A75F8"/>
    <w:lvl w:ilvl="0" w:tplc="142A040E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10"/>
  </w:num>
  <w:num w:numId="3">
    <w:abstractNumId w:val="9"/>
  </w:num>
  <w:num w:numId="4">
    <w:abstractNumId w:val="7"/>
  </w:num>
  <w:num w:numId="5">
    <w:abstractNumId w:val="8"/>
  </w:num>
  <w:num w:numId="6">
    <w:abstractNumId w:val="11"/>
  </w:num>
  <w:num w:numId="7">
    <w:abstractNumId w:val="6"/>
  </w:num>
  <w:num w:numId="8">
    <w:abstractNumId w:val="5"/>
  </w:num>
  <w:num w:numId="9">
    <w:abstractNumId w:val="3"/>
  </w:num>
  <w:num w:numId="10">
    <w:abstractNumId w:val="0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02691"/>
    <w:rsid w:val="00002FF3"/>
    <w:rsid w:val="0009227E"/>
    <w:rsid w:val="000B2FC2"/>
    <w:rsid w:val="000E4AA3"/>
    <w:rsid w:val="000F3F03"/>
    <w:rsid w:val="000F5D18"/>
    <w:rsid w:val="00173C31"/>
    <w:rsid w:val="00194071"/>
    <w:rsid w:val="002524A8"/>
    <w:rsid w:val="002A5380"/>
    <w:rsid w:val="002F265F"/>
    <w:rsid w:val="00303E00"/>
    <w:rsid w:val="003046E3"/>
    <w:rsid w:val="003F1589"/>
    <w:rsid w:val="0043553B"/>
    <w:rsid w:val="00456BBC"/>
    <w:rsid w:val="00460577"/>
    <w:rsid w:val="004C6381"/>
    <w:rsid w:val="004F3AEF"/>
    <w:rsid w:val="0050231C"/>
    <w:rsid w:val="0052430E"/>
    <w:rsid w:val="00554414"/>
    <w:rsid w:val="00561192"/>
    <w:rsid w:val="005E3958"/>
    <w:rsid w:val="00605A19"/>
    <w:rsid w:val="00675DC6"/>
    <w:rsid w:val="007E4BC2"/>
    <w:rsid w:val="007F6E5E"/>
    <w:rsid w:val="00802C5E"/>
    <w:rsid w:val="0081560E"/>
    <w:rsid w:val="00896B6D"/>
    <w:rsid w:val="008C1E44"/>
    <w:rsid w:val="008D0203"/>
    <w:rsid w:val="00940CC1"/>
    <w:rsid w:val="0094325C"/>
    <w:rsid w:val="0095487A"/>
    <w:rsid w:val="00992EA0"/>
    <w:rsid w:val="00997C6C"/>
    <w:rsid w:val="009D2F18"/>
    <w:rsid w:val="00A219A7"/>
    <w:rsid w:val="00A92F55"/>
    <w:rsid w:val="00AB27EE"/>
    <w:rsid w:val="00AB4205"/>
    <w:rsid w:val="00B42E1C"/>
    <w:rsid w:val="00B86FD1"/>
    <w:rsid w:val="00B91644"/>
    <w:rsid w:val="00BC552C"/>
    <w:rsid w:val="00BD54FE"/>
    <w:rsid w:val="00BE5E2F"/>
    <w:rsid w:val="00C22D5A"/>
    <w:rsid w:val="00C57264"/>
    <w:rsid w:val="00C820C2"/>
    <w:rsid w:val="00C82189"/>
    <w:rsid w:val="00D13B2A"/>
    <w:rsid w:val="00D369DB"/>
    <w:rsid w:val="00D508B6"/>
    <w:rsid w:val="00DC7137"/>
    <w:rsid w:val="00E22F9F"/>
    <w:rsid w:val="00E51E1C"/>
    <w:rsid w:val="00EA7062"/>
    <w:rsid w:val="00EB37DA"/>
    <w:rsid w:val="00ED6FB1"/>
    <w:rsid w:val="00EF17EC"/>
    <w:rsid w:val="00EF34FE"/>
    <w:rsid w:val="00F5182C"/>
    <w:rsid w:val="00F77C74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paragraph" w:styleId="Akapitzlist">
    <w:name w:val="List Paragraph"/>
    <w:basedOn w:val="Normalny"/>
    <w:uiPriority w:val="34"/>
    <w:qFormat/>
    <w:rsid w:val="008C1E44"/>
    <w:pPr>
      <w:ind w:left="720"/>
      <w:contextualSpacing/>
    </w:pPr>
    <w:rPr>
      <w:rFonts w:cs="Mangal"/>
      <w:szCs w:val="21"/>
    </w:rPr>
  </w:style>
  <w:style w:type="paragraph" w:customStyle="1" w:styleId="Tekstpodstawowy31">
    <w:name w:val="Tekst podstawowy 31"/>
    <w:basedOn w:val="Normalny"/>
    <w:rsid w:val="008C1E44"/>
    <w:pPr>
      <w:overflowPunct/>
      <w:spacing w:line="360" w:lineRule="auto"/>
    </w:pPr>
    <w:rPr>
      <w:rFonts w:ascii="Times New Roman" w:eastAsia="Times New Roman" w:hAnsi="Times New Roman" w:cs="Times New Roman"/>
      <w:color w:val="auto"/>
      <w:kern w:val="1"/>
      <w:szCs w:val="20"/>
      <w:lang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F15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1589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1589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15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1589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panlublin.ezamawiajac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4</Pages>
  <Words>1192</Words>
  <Characters>7154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33</cp:revision>
  <cp:lastPrinted>2025-09-08T08:37:00Z</cp:lastPrinted>
  <dcterms:created xsi:type="dcterms:W3CDTF">2025-09-08T06:16:00Z</dcterms:created>
  <dcterms:modified xsi:type="dcterms:W3CDTF">2026-04-16T08:47:00Z</dcterms:modified>
  <dc:language>pl-PL</dc:language>
</cp:coreProperties>
</file>